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E2" w:rsidRPr="00D6774F" w:rsidRDefault="003001E2" w:rsidP="00CC34F4">
      <w:pPr>
        <w:pStyle w:val="Cabealho"/>
        <w:pBdr>
          <w:bottom w:val="single" w:sz="4" w:space="1" w:color="auto"/>
        </w:pBdr>
        <w:rPr>
          <w:rFonts w:ascii="Arial" w:hAnsi="Arial"/>
          <w:b/>
          <w:sz w:val="42"/>
          <w:szCs w:val="42"/>
          <w:lang w:val="pt-PT"/>
        </w:rPr>
      </w:pPr>
      <w:r w:rsidRPr="00D6774F">
        <w:rPr>
          <w:rFonts w:ascii="Arial" w:hAnsi="Arial"/>
          <w:b/>
          <w:sz w:val="42"/>
          <w:szCs w:val="42"/>
          <w:lang w:val="pt-PT"/>
        </w:rPr>
        <w:t>Guias para contração pública mais eficiente</w:t>
      </w:r>
    </w:p>
    <w:p w:rsidR="00762C68" w:rsidRPr="003001E2" w:rsidRDefault="00762C68" w:rsidP="00762C68">
      <w:pPr>
        <w:pStyle w:val="Cabealho"/>
        <w:rPr>
          <w:rFonts w:ascii="Arial" w:hAnsi="Arial" w:cs="Arial"/>
          <w:sz w:val="12"/>
          <w:szCs w:val="12"/>
          <w:lang w:val="pt-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954"/>
        <w:gridCol w:w="3072"/>
      </w:tblGrid>
      <w:tr w:rsidR="00B92C0D" w:rsidRPr="000252AB" w:rsidTr="00A27B55">
        <w:trPr>
          <w:trHeight w:val="1474"/>
        </w:trPr>
        <w:tc>
          <w:tcPr>
            <w:tcW w:w="5954" w:type="dxa"/>
            <w:vAlign w:val="center"/>
          </w:tcPr>
          <w:p w:rsidR="00A27B55" w:rsidRPr="003001E2" w:rsidRDefault="00CC5574" w:rsidP="005E0318">
            <w:pPr>
              <w:pStyle w:val="Cabealho"/>
              <w:jc w:val="center"/>
              <w:rPr>
                <w:rFonts w:ascii="Arial" w:hAnsi="Arial"/>
                <w:sz w:val="52"/>
                <w:lang w:val="pt-PT"/>
              </w:rPr>
            </w:pPr>
            <w:r w:rsidRPr="003001E2">
              <w:rPr>
                <w:rFonts w:ascii="Arial" w:hAnsi="Arial"/>
                <w:sz w:val="52"/>
                <w:lang w:val="pt-PT"/>
              </w:rPr>
              <w:t>Minibar</w:t>
            </w:r>
            <w:r w:rsidR="003001E2" w:rsidRPr="003001E2">
              <w:rPr>
                <w:rFonts w:ascii="Arial" w:hAnsi="Arial"/>
                <w:sz w:val="52"/>
                <w:lang w:val="pt-PT"/>
              </w:rPr>
              <w:t>e</w:t>
            </w:r>
            <w:r w:rsidRPr="003001E2">
              <w:rPr>
                <w:rFonts w:ascii="Arial" w:hAnsi="Arial"/>
                <w:sz w:val="52"/>
                <w:lang w:val="pt-PT"/>
              </w:rPr>
              <w:t xml:space="preserve">s </w:t>
            </w:r>
            <w:r w:rsidR="002643A9" w:rsidRPr="003001E2">
              <w:rPr>
                <w:rFonts w:ascii="Arial" w:hAnsi="Arial"/>
                <w:sz w:val="52"/>
                <w:lang w:val="pt-PT"/>
              </w:rPr>
              <w:t>&amp;</w:t>
            </w:r>
          </w:p>
          <w:p w:rsidR="00B92C0D" w:rsidRPr="003001E2" w:rsidRDefault="003001E2" w:rsidP="005E0318">
            <w:pPr>
              <w:pStyle w:val="Cabealho"/>
              <w:jc w:val="center"/>
              <w:rPr>
                <w:rFonts w:ascii="Arial" w:hAnsi="Arial"/>
                <w:sz w:val="52"/>
                <w:lang w:val="pt-PT"/>
              </w:rPr>
            </w:pPr>
            <w:r w:rsidRPr="003001E2">
              <w:rPr>
                <w:rFonts w:ascii="Arial" w:hAnsi="Arial"/>
                <w:sz w:val="52"/>
                <w:lang w:val="pt-PT"/>
              </w:rPr>
              <w:t>Refrigeração de vinhos</w:t>
            </w:r>
          </w:p>
          <w:p w:rsidR="00B92C0D" w:rsidRPr="003001E2" w:rsidRDefault="00B92C0D" w:rsidP="005E0318">
            <w:pPr>
              <w:pStyle w:val="Cabealho"/>
              <w:jc w:val="center"/>
              <w:rPr>
                <w:rFonts w:ascii="Arial" w:hAnsi="Arial"/>
                <w:sz w:val="16"/>
                <w:szCs w:val="16"/>
                <w:lang w:val="pt-PT"/>
              </w:rPr>
            </w:pPr>
          </w:p>
          <w:p w:rsidR="00B92C0D" w:rsidRPr="003001E2" w:rsidRDefault="003001E2" w:rsidP="00E520AB">
            <w:pPr>
              <w:pStyle w:val="Cabealho"/>
              <w:jc w:val="center"/>
              <w:rPr>
                <w:rFonts w:ascii="Arial" w:hAnsi="Arial"/>
                <w:sz w:val="28"/>
                <w:szCs w:val="28"/>
                <w:lang w:val="pt-PT"/>
              </w:rPr>
            </w:pPr>
            <w:r>
              <w:rPr>
                <w:rFonts w:ascii="Arial" w:hAnsi="Arial"/>
                <w:sz w:val="28"/>
                <w:szCs w:val="28"/>
                <w:lang w:val="pt-PT"/>
              </w:rPr>
              <w:t>Atualizado em</w:t>
            </w:r>
            <w:r w:rsidRPr="005D0929">
              <w:rPr>
                <w:rFonts w:ascii="Arial" w:hAnsi="Arial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Arial" w:hAnsi="Arial"/>
                <w:sz w:val="28"/>
                <w:szCs w:val="28"/>
                <w:lang w:val="pt-PT"/>
              </w:rPr>
              <w:t>Agosto</w:t>
            </w:r>
            <w:r w:rsidRPr="005D0929">
              <w:rPr>
                <w:rFonts w:ascii="Arial" w:hAnsi="Arial"/>
                <w:sz w:val="28"/>
                <w:szCs w:val="28"/>
                <w:lang w:val="pt-PT"/>
              </w:rPr>
              <w:t xml:space="preserve"> 201</w:t>
            </w:r>
            <w:r>
              <w:rPr>
                <w:rFonts w:ascii="Arial" w:hAnsi="Arial"/>
                <w:sz w:val="28"/>
                <w:szCs w:val="28"/>
                <w:lang w:val="pt-PT"/>
              </w:rPr>
              <w:t>6</w:t>
            </w:r>
          </w:p>
        </w:tc>
        <w:tc>
          <w:tcPr>
            <w:tcW w:w="3072" w:type="dxa"/>
          </w:tcPr>
          <w:p w:rsidR="00B92C0D" w:rsidRPr="00307C3D" w:rsidRDefault="00F0775F" w:rsidP="00A27B55">
            <w:pPr>
              <w:pStyle w:val="Cabealho"/>
              <w:jc w:val="center"/>
              <w:rPr>
                <w:lang w:val="en-GB"/>
              </w:rPr>
            </w:pPr>
            <w:r>
              <w:rPr>
                <w:noProof/>
                <w:lang w:val="pt-PT" w:eastAsia="pt-PT"/>
              </w:rPr>
              <w:drawing>
                <wp:inline distT="0" distB="0" distL="0" distR="0">
                  <wp:extent cx="495300" cy="723900"/>
                  <wp:effectExtent l="19050" t="0" r="0" b="0"/>
                  <wp:docPr id="8" name="Imagem 1" descr="http://www.topten.eu/uploads/icons/list/products/professional-refrigerators/minibar/indelb-k35ecosm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www.topten.eu/uploads/icons/list/products/professional-refrigerators/minibar/indelb-k35ecosm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pt-PT" w:eastAsia="pt-PT"/>
              </w:rPr>
              <w:drawing>
                <wp:inline distT="0" distB="0" distL="0" distR="0">
                  <wp:extent cx="628650" cy="723900"/>
                  <wp:effectExtent l="19050" t="0" r="0" b="0"/>
                  <wp:docPr id="2" name="Imagem 10" descr="http://www.topten.eu/uploads/icons/list/products/professional-refrigerators/display/VPURES-NR_GP-D-CO_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http://www.topten.eu/uploads/icons/list/products/professional-refrigerators/display/VPURES-NR_GP-D-CO_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pt-PT" w:eastAsia="pt-PT"/>
              </w:rPr>
              <w:drawing>
                <wp:inline distT="0" distB="0" distL="0" distR="0">
                  <wp:extent cx="619125" cy="1143000"/>
                  <wp:effectExtent l="19050" t="0" r="9525" b="0"/>
                  <wp:docPr id="1" name="Imagem 7" descr="http://www.topten.eu/uploads/icons/list/products/professional-refrigerators/display/liebherr-wti-2050-vini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http://www.topten.eu/uploads/icons/list/products/professional-refrigerators/display/liebherr-wti-2050-vinid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2C68" w:rsidRPr="000252AB" w:rsidRDefault="00762C68" w:rsidP="00762C6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</w:rPr>
      </w:pPr>
    </w:p>
    <w:p w:rsidR="00762C68" w:rsidRPr="000252AB" w:rsidRDefault="00762C68" w:rsidP="00B44410">
      <w:pPr>
        <w:spacing w:after="0" w:line="300" w:lineRule="exact"/>
        <w:rPr>
          <w:rFonts w:ascii="Arial" w:hAnsi="Arial" w:cs="Arial"/>
          <w:sz w:val="20"/>
        </w:rPr>
      </w:pPr>
    </w:p>
    <w:p w:rsidR="00762C68" w:rsidRPr="00E86B7A" w:rsidRDefault="00E86B7A" w:rsidP="00B44410">
      <w:pPr>
        <w:pStyle w:val="Ttulo1"/>
        <w:spacing w:before="20" w:after="0" w:line="300" w:lineRule="exact"/>
        <w:rPr>
          <w:rFonts w:ascii="Arial" w:hAnsi="Arial" w:cs="Arial"/>
          <w:lang w:val="pt-PT"/>
        </w:rPr>
      </w:pPr>
      <w:r w:rsidRPr="0031741E">
        <w:rPr>
          <w:rFonts w:ascii="Arial" w:hAnsi="Arial" w:cs="Arial"/>
          <w:lang w:val="pt-PT"/>
        </w:rPr>
        <w:t xml:space="preserve">Vantagens </w:t>
      </w:r>
      <w:r>
        <w:rPr>
          <w:rFonts w:ascii="Arial" w:hAnsi="Arial" w:cs="Arial"/>
          <w:lang w:val="pt-PT"/>
        </w:rPr>
        <w:t>em utilizar</w:t>
      </w:r>
      <w:r w:rsidRPr="0031741E">
        <w:rPr>
          <w:rFonts w:ascii="Arial" w:hAnsi="Arial" w:cs="Arial"/>
          <w:lang w:val="pt-PT"/>
        </w:rPr>
        <w:t xml:space="preserve"> os critérios Topten</w:t>
      </w:r>
      <w:r>
        <w:rPr>
          <w:rFonts w:ascii="Arial" w:hAnsi="Arial" w:cs="Arial"/>
          <w:lang w:val="pt-PT"/>
        </w:rPr>
        <w:t>/ProCold</w:t>
      </w:r>
      <w:r w:rsidRPr="0031741E">
        <w:rPr>
          <w:rFonts w:ascii="Arial" w:hAnsi="Arial" w:cs="Arial"/>
          <w:lang w:val="pt-PT"/>
        </w:rPr>
        <w:t>?</w:t>
      </w:r>
    </w:p>
    <w:p w:rsidR="00762C68" w:rsidRPr="00E86B7A" w:rsidRDefault="00762C68" w:rsidP="00B44410">
      <w:pPr>
        <w:spacing w:after="0"/>
        <w:jc w:val="both"/>
        <w:rPr>
          <w:rFonts w:ascii="Arial" w:hAnsi="Arial" w:cs="Arial"/>
          <w:sz w:val="20"/>
          <w:lang w:val="pt-PT"/>
        </w:rPr>
      </w:pPr>
    </w:p>
    <w:p w:rsidR="0088393C" w:rsidRPr="00663DB9" w:rsidRDefault="007534A1" w:rsidP="00762C68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pt-PT"/>
        </w:rPr>
      </w:pPr>
      <w:r w:rsidRPr="007534A1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O </w:t>
      </w:r>
      <w:r w:rsidR="0088393C" w:rsidRPr="007534A1">
        <w:rPr>
          <w:rFonts w:ascii="Arial" w:hAnsi="Arial" w:cs="Arial"/>
          <w:color w:val="000000"/>
          <w:sz w:val="20"/>
          <w:shd w:val="clear" w:color="auto" w:fill="FFFFFF"/>
          <w:lang w:val="pt-PT"/>
        </w:rPr>
        <w:t>ProCold (</w:t>
      </w:r>
      <w:hyperlink r:id="rId11" w:history="1">
        <w:r w:rsidR="0043446D">
          <w:rPr>
            <w:rStyle w:val="Hiperligao"/>
            <w:rFonts w:ascii="Arial" w:hAnsi="Arial" w:cs="Arial"/>
            <w:b/>
            <w:sz w:val="20"/>
            <w:shd w:val="clear" w:color="auto" w:fill="FFFFFF"/>
            <w:lang w:val="pt-PT"/>
          </w:rPr>
          <w:t>www.topten.pt/index.php?page=sobre_o_procold</w:t>
        </w:r>
      </w:hyperlink>
      <w:r w:rsidR="0088393C" w:rsidRPr="007534A1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) </w:t>
      </w:r>
      <w:r w:rsidRPr="007534A1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é um projeto Europeu que visa a </w:t>
      </w:r>
      <w:r w:rsidRPr="007534A1">
        <w:rPr>
          <w:rFonts w:ascii="Arial" w:hAnsi="Arial" w:cs="Arial"/>
          <w:b/>
          <w:color w:val="000000"/>
          <w:sz w:val="20"/>
          <w:shd w:val="clear" w:color="auto" w:fill="FFFFFF"/>
          <w:lang w:val="pt-PT"/>
        </w:rPr>
        <w:t>melhoria da eficiência energética</w:t>
      </w:r>
      <w:r w:rsidRPr="007534A1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 dos armários </w:t>
      </w:r>
      <w:r w:rsidRPr="007534A1">
        <w:rPr>
          <w:rFonts w:ascii="Arial" w:hAnsi="Arial" w:cs="Arial"/>
          <w:i/>
          <w:color w:val="000000"/>
          <w:sz w:val="20"/>
          <w:shd w:val="clear" w:color="auto" w:fill="FFFFFF"/>
          <w:lang w:val="pt-PT"/>
        </w:rPr>
        <w:t>plug-in</w:t>
      </w:r>
      <w:r w:rsidRPr="007534A1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 e acelerar a </w:t>
      </w:r>
      <w:r w:rsidRPr="007534A1">
        <w:rPr>
          <w:rFonts w:ascii="Arial" w:hAnsi="Arial" w:cs="Arial"/>
          <w:b/>
          <w:color w:val="000000"/>
          <w:sz w:val="20"/>
          <w:shd w:val="clear" w:color="auto" w:fill="FFFFFF"/>
          <w:lang w:val="pt-PT"/>
        </w:rPr>
        <w:t>mudança para os refrigerantes com menor impacte climático</w:t>
      </w:r>
      <w:r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. No âmbito do projeto é disponibilizado apoio a fabricantes, </w:t>
      </w:r>
      <w:r w:rsidR="00663DB9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distribuidores, empresas do setor alimentar e de bebidas, retalhistas, gastronomia, hotéis, entidades públicas, </w:t>
      </w:r>
      <w:r w:rsidR="00663DB9" w:rsidRPr="00663DB9">
        <w:rPr>
          <w:rFonts w:ascii="Arial" w:hAnsi="Arial" w:cs="Arial"/>
          <w:i/>
          <w:color w:val="000000"/>
          <w:sz w:val="20"/>
          <w:shd w:val="clear" w:color="auto" w:fill="FFFFFF"/>
          <w:lang w:val="pt-PT"/>
        </w:rPr>
        <w:t>media</w:t>
      </w:r>
      <w:r w:rsidR="00663DB9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 e outros atores de mercado</w:t>
      </w:r>
      <w:r w:rsidR="0088393C" w:rsidRPr="00663DB9">
        <w:rPr>
          <w:rFonts w:ascii="Arial" w:hAnsi="Arial" w:cs="Arial"/>
          <w:color w:val="000000"/>
          <w:sz w:val="20"/>
          <w:shd w:val="clear" w:color="auto" w:fill="FFFFFF"/>
          <w:lang w:val="pt-PT"/>
        </w:rPr>
        <w:t>.</w:t>
      </w:r>
    </w:p>
    <w:p w:rsidR="00663DB9" w:rsidRPr="00663DB9" w:rsidRDefault="00663DB9" w:rsidP="00762C68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pt-PT"/>
        </w:rPr>
      </w:pPr>
      <w:r w:rsidRPr="0031741E">
        <w:rPr>
          <w:rFonts w:ascii="Arial" w:hAnsi="Arial"/>
          <w:sz w:val="20"/>
          <w:lang w:val="pt-PT"/>
        </w:rPr>
        <w:t xml:space="preserve">O Topten.pt Pro </w:t>
      </w:r>
      <w:r>
        <w:rPr>
          <w:rFonts w:ascii="Arial" w:hAnsi="Arial"/>
          <w:sz w:val="20"/>
          <w:lang w:val="pt-PT"/>
        </w:rPr>
        <w:t>(</w:t>
      </w:r>
      <w:hyperlink r:id="rId12" w:history="1">
        <w:r w:rsidRPr="00A36511">
          <w:rPr>
            <w:rStyle w:val="Hiperligao"/>
            <w:rFonts w:ascii="Arial" w:hAnsi="Arial"/>
            <w:sz w:val="20"/>
            <w:lang w:val="pt-PT"/>
          </w:rPr>
          <w:t>http://www.topten.pt/index.php?page=topten_pro</w:t>
        </w:r>
      </w:hyperlink>
      <w:r>
        <w:rPr>
          <w:rFonts w:ascii="Arial" w:hAnsi="Arial"/>
          <w:sz w:val="20"/>
          <w:lang w:val="pt-PT"/>
        </w:rPr>
        <w:t xml:space="preserve">) </w:t>
      </w:r>
      <w:r w:rsidRPr="0031741E">
        <w:rPr>
          <w:rFonts w:ascii="Arial" w:hAnsi="Arial"/>
          <w:sz w:val="20"/>
          <w:lang w:val="pt-PT"/>
        </w:rPr>
        <w:t xml:space="preserve">é um portal criado para ajudar os consumidores, profissionais, adjudicadores e grandes compradores a encontrar os </w:t>
      </w:r>
      <w:r w:rsidRPr="0031741E">
        <w:rPr>
          <w:rFonts w:ascii="Arial" w:hAnsi="Arial"/>
          <w:b/>
          <w:sz w:val="20"/>
          <w:lang w:val="pt-PT"/>
        </w:rPr>
        <w:t>produtos energeticamente mais eficientes</w:t>
      </w:r>
      <w:r w:rsidRPr="0031741E">
        <w:rPr>
          <w:rFonts w:ascii="Arial" w:hAnsi="Arial"/>
          <w:sz w:val="20"/>
          <w:lang w:val="pt-PT"/>
        </w:rPr>
        <w:t>, disponíveis no mercado português. Os produtos são selecionados e atualizados, de forma contínua, de acordo com o seu elevado desempenho ambiental e energético e independente dos produtores.</w:t>
      </w:r>
    </w:p>
    <w:p w:rsidR="00762C68" w:rsidRPr="00663DB9" w:rsidRDefault="00663DB9" w:rsidP="00762C68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pt-PT"/>
        </w:rPr>
      </w:pPr>
      <w:r w:rsidRPr="00663DB9">
        <w:rPr>
          <w:rFonts w:ascii="Arial" w:hAnsi="Arial"/>
          <w:sz w:val="20"/>
          <w:lang w:val="pt-PT"/>
        </w:rPr>
        <w:t xml:space="preserve">Todos os </w:t>
      </w:r>
      <w:r w:rsidR="00277914" w:rsidRPr="00663DB9">
        <w:rPr>
          <w:rFonts w:ascii="Arial" w:hAnsi="Arial"/>
          <w:sz w:val="20"/>
          <w:lang w:val="pt-PT"/>
        </w:rPr>
        <w:t>minibar</w:t>
      </w:r>
      <w:r w:rsidRPr="00663DB9">
        <w:rPr>
          <w:rFonts w:ascii="Arial" w:hAnsi="Arial"/>
          <w:sz w:val="20"/>
          <w:lang w:val="pt-PT"/>
        </w:rPr>
        <w:t>e</w:t>
      </w:r>
      <w:r w:rsidR="00277914" w:rsidRPr="00663DB9">
        <w:rPr>
          <w:rFonts w:ascii="Arial" w:hAnsi="Arial"/>
          <w:sz w:val="20"/>
          <w:lang w:val="pt-PT"/>
        </w:rPr>
        <w:t xml:space="preserve">s </w:t>
      </w:r>
      <w:r w:rsidRPr="00663DB9">
        <w:rPr>
          <w:rFonts w:ascii="Arial" w:hAnsi="Arial"/>
          <w:sz w:val="20"/>
          <w:lang w:val="pt-PT"/>
        </w:rPr>
        <w:t xml:space="preserve">e aparelhos de refrigeração de vinhos presentes em </w:t>
      </w:r>
      <w:hyperlink r:id="rId13" w:history="1">
        <w:r>
          <w:rPr>
            <w:rStyle w:val="Hiperligao"/>
            <w:rFonts w:ascii="Arial" w:hAnsi="Arial"/>
            <w:b/>
            <w:sz w:val="20"/>
            <w:lang w:val="pt-PT"/>
          </w:rPr>
          <w:t>http://www.topten.pt</w:t>
        </w:r>
      </w:hyperlink>
      <w:r w:rsidR="00762C68" w:rsidRPr="00663DB9">
        <w:rPr>
          <w:rFonts w:ascii="Arial" w:hAnsi="Arial"/>
          <w:sz w:val="20"/>
          <w:lang w:val="pt-PT"/>
        </w:rPr>
        <w:t xml:space="preserve"> </w:t>
      </w:r>
      <w:r>
        <w:rPr>
          <w:rFonts w:ascii="Arial" w:hAnsi="Arial"/>
          <w:sz w:val="20"/>
          <w:lang w:val="pt-PT"/>
        </w:rPr>
        <w:t>cumprem os critérios descritos neste guia. Os adjudicadores podem consultar o portal e verificar a efetiva existência e variedade, no mercado nacional, de produtos que satisfazem os</w:t>
      </w:r>
      <w:r w:rsidR="00762C68" w:rsidRPr="00663DB9">
        <w:rPr>
          <w:rFonts w:ascii="Arial" w:hAnsi="Arial"/>
          <w:sz w:val="20"/>
          <w:lang w:val="pt-PT"/>
        </w:rPr>
        <w:t xml:space="preserve"> </w:t>
      </w:r>
      <w:r>
        <w:rPr>
          <w:rFonts w:ascii="Arial" w:hAnsi="Arial"/>
          <w:b/>
          <w:sz w:val="20"/>
          <w:lang w:val="pt-PT"/>
        </w:rPr>
        <w:t>critérios de seleção T</w:t>
      </w:r>
      <w:r w:rsidR="00762C68" w:rsidRPr="00663DB9">
        <w:rPr>
          <w:rFonts w:ascii="Arial" w:hAnsi="Arial"/>
          <w:b/>
          <w:sz w:val="20"/>
          <w:lang w:val="pt-PT"/>
        </w:rPr>
        <w:t>opten</w:t>
      </w:r>
      <w:r w:rsidR="00762C68" w:rsidRPr="00663DB9">
        <w:rPr>
          <w:rFonts w:ascii="Arial" w:hAnsi="Arial"/>
          <w:sz w:val="20"/>
          <w:lang w:val="pt-PT"/>
        </w:rPr>
        <w:t>.</w:t>
      </w:r>
    </w:p>
    <w:p w:rsidR="00917921" w:rsidRPr="00663DB9" w:rsidRDefault="00663DB9" w:rsidP="00296A05">
      <w:pPr>
        <w:numPr>
          <w:ilvl w:val="0"/>
          <w:numId w:val="9"/>
        </w:numPr>
        <w:spacing w:after="0" w:line="300" w:lineRule="exact"/>
        <w:ind w:left="431" w:hanging="221"/>
        <w:jc w:val="both"/>
        <w:rPr>
          <w:rFonts w:ascii="Arial" w:hAnsi="Arial"/>
          <w:sz w:val="20"/>
          <w:lang w:val="pt-PT"/>
        </w:rPr>
      </w:pPr>
      <w:r w:rsidRPr="0031741E">
        <w:rPr>
          <w:rFonts w:ascii="Arial" w:hAnsi="Arial"/>
          <w:sz w:val="20"/>
          <w:lang w:val="pt-PT"/>
        </w:rPr>
        <w:t>Topten.pt</w:t>
      </w:r>
      <w:r>
        <w:rPr>
          <w:rFonts w:ascii="Arial" w:hAnsi="Arial"/>
          <w:sz w:val="20"/>
          <w:lang w:val="pt-PT"/>
        </w:rPr>
        <w:t xml:space="preserve"> / Pro-Cold</w:t>
      </w:r>
      <w:r w:rsidRPr="0031741E">
        <w:rPr>
          <w:rFonts w:ascii="Arial" w:hAnsi="Arial"/>
          <w:sz w:val="20"/>
          <w:lang w:val="pt-PT"/>
        </w:rPr>
        <w:t xml:space="preserve"> é membro da rede de especialistas europeus que reúne </w:t>
      </w:r>
      <w:r>
        <w:rPr>
          <w:rFonts w:ascii="Arial" w:hAnsi="Arial"/>
          <w:sz w:val="20"/>
          <w:lang w:val="pt-PT"/>
        </w:rPr>
        <w:t>vário</w:t>
      </w:r>
      <w:r w:rsidRPr="0031741E">
        <w:rPr>
          <w:rFonts w:ascii="Arial" w:hAnsi="Arial"/>
          <w:sz w:val="20"/>
          <w:lang w:val="pt-PT"/>
        </w:rPr>
        <w:t xml:space="preserve">s </w:t>
      </w:r>
      <w:r>
        <w:rPr>
          <w:rFonts w:ascii="Arial" w:hAnsi="Arial"/>
          <w:sz w:val="20"/>
          <w:lang w:val="pt-PT"/>
        </w:rPr>
        <w:t xml:space="preserve">parceiros </w:t>
      </w:r>
      <w:r w:rsidRPr="0031741E">
        <w:rPr>
          <w:rFonts w:ascii="Arial" w:hAnsi="Arial"/>
          <w:sz w:val="20"/>
          <w:lang w:val="pt-PT"/>
        </w:rPr>
        <w:t>e é financiado pela União Europeia</w:t>
      </w:r>
      <w:r>
        <w:rPr>
          <w:rFonts w:ascii="Arial" w:hAnsi="Arial"/>
          <w:sz w:val="20"/>
          <w:lang w:val="pt-PT"/>
        </w:rPr>
        <w:t>, ao abrigo do programa H2020</w:t>
      </w:r>
      <w:r w:rsidRPr="0031741E">
        <w:rPr>
          <w:rFonts w:ascii="Arial" w:hAnsi="Arial"/>
          <w:sz w:val="20"/>
          <w:lang w:val="pt-PT"/>
        </w:rPr>
        <w:t>.</w:t>
      </w:r>
    </w:p>
    <w:p w:rsidR="00762C68" w:rsidRPr="00663DB9" w:rsidRDefault="00762C68" w:rsidP="00D07C2A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pt-PT"/>
        </w:rPr>
      </w:pPr>
    </w:p>
    <w:p w:rsidR="00D07C2A" w:rsidRPr="00663DB9" w:rsidRDefault="00D07C2A" w:rsidP="00D07C2A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pt-PT"/>
        </w:rPr>
      </w:pPr>
    </w:p>
    <w:p w:rsidR="00762C68" w:rsidRPr="00663DB9" w:rsidRDefault="00762C68" w:rsidP="00B44410">
      <w:pPr>
        <w:spacing w:after="0"/>
        <w:rPr>
          <w:rFonts w:ascii="Arial" w:hAnsi="Arial" w:cs="Arial"/>
          <w:sz w:val="12"/>
          <w:szCs w:val="12"/>
          <w:lang w:val="pt-PT"/>
        </w:rPr>
      </w:pPr>
    </w:p>
    <w:p w:rsidR="00D07C2A" w:rsidRPr="00663DB9" w:rsidRDefault="00D07C2A" w:rsidP="00B44410">
      <w:pPr>
        <w:spacing w:after="0"/>
        <w:rPr>
          <w:rFonts w:ascii="Arial" w:hAnsi="Arial" w:cs="Arial"/>
          <w:sz w:val="12"/>
          <w:szCs w:val="12"/>
          <w:lang w:val="pt-PT"/>
        </w:rPr>
      </w:pPr>
    </w:p>
    <w:p w:rsidR="00762C68" w:rsidRPr="000252AB" w:rsidRDefault="00663DB9" w:rsidP="00762C68">
      <w:pPr>
        <w:pStyle w:val="Ttulo1"/>
        <w:spacing w:before="60" w:line="300" w:lineRule="exac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Quanto é possível poupar</w:t>
      </w:r>
      <w:r w:rsidR="00762C68" w:rsidRPr="000252AB">
        <w:rPr>
          <w:rFonts w:ascii="Arial" w:hAnsi="Arial" w:cs="Arial"/>
          <w:lang w:val="en-GB"/>
        </w:rPr>
        <w:t>?</w:t>
      </w:r>
    </w:p>
    <w:p w:rsidR="00762C68" w:rsidRPr="000252AB" w:rsidRDefault="00762C68" w:rsidP="00B44410">
      <w:pPr>
        <w:spacing w:after="0"/>
        <w:jc w:val="both"/>
        <w:rPr>
          <w:rFonts w:ascii="Arial" w:hAnsi="Arial" w:cs="Arial"/>
          <w:sz w:val="20"/>
        </w:rPr>
      </w:pPr>
    </w:p>
    <w:p w:rsidR="00754263" w:rsidRPr="00663DB9" w:rsidRDefault="00663DB9" w:rsidP="00A176CC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  <w:r w:rsidRPr="00663DB9">
        <w:rPr>
          <w:rFonts w:ascii="Arial" w:hAnsi="Arial" w:cs="Arial"/>
          <w:sz w:val="20"/>
          <w:lang w:val="pt-PT"/>
        </w:rPr>
        <w:t xml:space="preserve">Em </w:t>
      </w:r>
      <w:hyperlink r:id="rId14" w:history="1">
        <w:r w:rsidR="00643805">
          <w:rPr>
            <w:rStyle w:val="Hiperligao"/>
            <w:rFonts w:ascii="Arial" w:hAnsi="Arial" w:cs="Arial"/>
            <w:sz w:val="20"/>
            <w:lang w:val="pt-PT"/>
          </w:rPr>
          <w:t>www.topten.pt</w:t>
        </w:r>
      </w:hyperlink>
      <w:r w:rsidR="00754263" w:rsidRPr="00663DB9">
        <w:rPr>
          <w:rFonts w:ascii="Arial" w:hAnsi="Arial" w:cs="Arial"/>
          <w:sz w:val="20"/>
          <w:lang w:val="pt-PT"/>
        </w:rPr>
        <w:t xml:space="preserve"> </w:t>
      </w:r>
      <w:r w:rsidRPr="00663DB9">
        <w:rPr>
          <w:rFonts w:ascii="Arial" w:hAnsi="Arial" w:cs="Arial"/>
          <w:sz w:val="20"/>
          <w:lang w:val="pt-PT"/>
        </w:rPr>
        <w:t xml:space="preserve">encontra-se uma categoria dedicada aos minibares e outra aos aparelhos de refrigeração de vinhos, dividida em </w:t>
      </w:r>
      <w:r w:rsidR="00B44410">
        <w:rPr>
          <w:rFonts w:ascii="Arial" w:hAnsi="Arial" w:cs="Arial"/>
          <w:sz w:val="20"/>
          <w:lang w:val="pt-PT"/>
        </w:rPr>
        <w:t xml:space="preserve">modelos com </w:t>
      </w:r>
      <w:r>
        <w:rPr>
          <w:rFonts w:ascii="Arial" w:hAnsi="Arial" w:cs="Arial"/>
          <w:sz w:val="20"/>
          <w:lang w:val="pt-PT"/>
        </w:rPr>
        <w:t xml:space="preserve">uma </w:t>
      </w:r>
      <w:r w:rsidR="00B44410">
        <w:rPr>
          <w:rFonts w:ascii="Arial" w:hAnsi="Arial" w:cs="Arial"/>
          <w:sz w:val="20"/>
          <w:lang w:val="pt-PT"/>
        </w:rPr>
        <w:t xml:space="preserve">única </w:t>
      </w:r>
      <w:r>
        <w:rPr>
          <w:rFonts w:ascii="Arial" w:hAnsi="Arial" w:cs="Arial"/>
          <w:sz w:val="20"/>
          <w:lang w:val="pt-PT"/>
        </w:rPr>
        <w:t xml:space="preserve">zona de temperatura </w:t>
      </w:r>
      <w:r w:rsidR="00B44410">
        <w:rPr>
          <w:rFonts w:ascii="Arial" w:hAnsi="Arial" w:cs="Arial"/>
          <w:sz w:val="20"/>
          <w:lang w:val="pt-PT"/>
        </w:rPr>
        <w:t>e modelos com multi-zonas de temperatura</w:t>
      </w:r>
      <w:r w:rsidR="00277914" w:rsidRPr="00663DB9">
        <w:rPr>
          <w:rFonts w:ascii="Arial" w:hAnsi="Arial" w:cs="Arial"/>
          <w:sz w:val="20"/>
          <w:lang w:val="pt-PT"/>
        </w:rPr>
        <w:t>.</w:t>
      </w:r>
      <w:r w:rsidRPr="00663DB9">
        <w:rPr>
          <w:rFonts w:ascii="Arial" w:hAnsi="Arial" w:cs="Arial"/>
          <w:sz w:val="20"/>
          <w:lang w:val="pt-PT"/>
        </w:rPr>
        <w:t xml:space="preserve"> </w:t>
      </w:r>
      <w:r>
        <w:rPr>
          <w:rFonts w:ascii="Arial" w:hAnsi="Arial" w:cs="Arial"/>
          <w:sz w:val="20"/>
          <w:lang w:val="pt-PT"/>
        </w:rPr>
        <w:t>Considerando os modelos incluídos nas listagens Topten.pt</w:t>
      </w:r>
      <w:r w:rsidRPr="0031741E">
        <w:rPr>
          <w:rFonts w:ascii="Arial" w:hAnsi="Arial" w:cs="Arial"/>
          <w:sz w:val="20"/>
          <w:lang w:val="pt-PT"/>
        </w:rPr>
        <w:t xml:space="preserve"> </w:t>
      </w:r>
      <w:r>
        <w:rPr>
          <w:rFonts w:ascii="Arial" w:hAnsi="Arial" w:cs="Arial"/>
          <w:sz w:val="20"/>
          <w:lang w:val="pt-PT"/>
        </w:rPr>
        <w:t>e os seguintes pressupostos</w:t>
      </w:r>
      <w:r w:rsidRPr="0031741E">
        <w:rPr>
          <w:rFonts w:ascii="Arial" w:hAnsi="Arial" w:cs="Arial"/>
          <w:sz w:val="20"/>
          <w:lang w:val="pt-PT"/>
        </w:rPr>
        <w:t xml:space="preserve">, </w:t>
      </w:r>
      <w:r>
        <w:rPr>
          <w:rFonts w:ascii="Arial" w:hAnsi="Arial" w:cs="Arial"/>
          <w:sz w:val="20"/>
          <w:lang w:val="pt-PT"/>
        </w:rPr>
        <w:t>é possível obter as poupanças indicadas na tabela em baixo</w:t>
      </w:r>
      <w:r w:rsidRPr="0031741E">
        <w:rPr>
          <w:rFonts w:ascii="Arial" w:hAnsi="Arial" w:cs="Arial"/>
          <w:sz w:val="20"/>
          <w:lang w:val="pt-PT"/>
        </w:rPr>
        <w:t>.</w:t>
      </w:r>
    </w:p>
    <w:p w:rsidR="00A176CC" w:rsidRPr="00663DB9" w:rsidRDefault="00FB25E3" w:rsidP="00B44410">
      <w:pPr>
        <w:spacing w:after="0"/>
        <w:jc w:val="both"/>
        <w:rPr>
          <w:rFonts w:ascii="Arial" w:hAnsi="Arial" w:cs="Arial"/>
          <w:sz w:val="20"/>
          <w:lang w:val="pt-PT"/>
        </w:rPr>
      </w:pPr>
      <w:r w:rsidRPr="00FB25E3">
        <w:rPr>
          <w:rFonts w:ascii="Arial" w:hAnsi="Arial" w:cs="Arial"/>
          <w:noProof/>
          <w:sz w:val="20"/>
          <w:lang w:val="de-DE" w:eastAsia="de-DE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3" o:spid="_x0000_s1026" type="#_x0000_t87" style="position:absolute;left:0;text-align:left;margin-left:66.15pt;margin-top:13pt;width:16.2pt;height:35.3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" adj="2448"/>
        </w:pict>
      </w:r>
    </w:p>
    <w:tbl>
      <w:tblPr>
        <w:tblW w:w="9072" w:type="dxa"/>
        <w:tblCellMar>
          <w:left w:w="0" w:type="dxa"/>
          <w:right w:w="0" w:type="dxa"/>
        </w:tblCellMar>
        <w:tblLook w:val="04A0"/>
      </w:tblPr>
      <w:tblGrid>
        <w:gridCol w:w="1701"/>
        <w:gridCol w:w="7371"/>
      </w:tblGrid>
      <w:tr w:rsidR="00A176CC" w:rsidRPr="00663DB9" w:rsidTr="00B44410">
        <w:trPr>
          <w:trHeight w:val="283"/>
        </w:trPr>
        <w:tc>
          <w:tcPr>
            <w:tcW w:w="1701" w:type="dxa"/>
            <w:vMerge w:val="restart"/>
            <w:vAlign w:val="center"/>
          </w:tcPr>
          <w:p w:rsidR="00A176CC" w:rsidRPr="000252AB" w:rsidRDefault="00663DB9" w:rsidP="005A2F08">
            <w:pPr>
              <w:spacing w:line="3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Pressuposto</w:t>
            </w:r>
            <w:r w:rsidR="00A176CC" w:rsidRPr="000252AB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7371" w:type="dxa"/>
          </w:tcPr>
          <w:p w:rsidR="00A176CC" w:rsidRPr="00663DB9" w:rsidRDefault="00663DB9" w:rsidP="00663DB9">
            <w:pPr>
              <w:tabs>
                <w:tab w:val="left" w:pos="284"/>
              </w:tabs>
              <w:spacing w:after="0" w:line="300" w:lineRule="exact"/>
              <w:rPr>
                <w:rFonts w:ascii="Arial" w:hAnsi="Arial" w:cs="Arial"/>
                <w:sz w:val="20"/>
                <w:lang w:val="pt-PT"/>
              </w:rPr>
            </w:pPr>
            <w:r w:rsidRPr="00663DB9">
              <w:rPr>
                <w:rFonts w:ascii="Arial" w:hAnsi="Arial" w:cs="Arial"/>
                <w:sz w:val="20"/>
                <w:lang w:val="pt-PT"/>
              </w:rPr>
              <w:t>Tempo médio de vida esperado</w:t>
            </w:r>
            <w:r w:rsidR="00A176CC" w:rsidRPr="00663DB9">
              <w:rPr>
                <w:rFonts w:ascii="Arial" w:hAnsi="Arial" w:cs="Arial"/>
                <w:sz w:val="20"/>
                <w:lang w:val="pt-PT"/>
              </w:rPr>
              <w:t xml:space="preserve">: </w:t>
            </w:r>
            <w:r w:rsidR="00BF1B2F" w:rsidRPr="00663DB9">
              <w:rPr>
                <w:rFonts w:ascii="Arial" w:hAnsi="Arial" w:cs="Arial"/>
                <w:sz w:val="20"/>
                <w:lang w:val="pt-PT"/>
              </w:rPr>
              <w:t xml:space="preserve">10 </w:t>
            </w:r>
            <w:r>
              <w:rPr>
                <w:rFonts w:ascii="Arial" w:hAnsi="Arial" w:cs="Arial"/>
                <w:sz w:val="20"/>
                <w:lang w:val="pt-PT"/>
              </w:rPr>
              <w:t>anos</w:t>
            </w:r>
          </w:p>
        </w:tc>
      </w:tr>
      <w:tr w:rsidR="00A176CC" w:rsidRPr="00D46396" w:rsidTr="00B44410">
        <w:trPr>
          <w:trHeight w:val="283"/>
        </w:trPr>
        <w:tc>
          <w:tcPr>
            <w:tcW w:w="1701" w:type="dxa"/>
            <w:vMerge/>
            <w:vAlign w:val="center"/>
          </w:tcPr>
          <w:p w:rsidR="00A176CC" w:rsidRPr="00663DB9" w:rsidRDefault="00A176CC" w:rsidP="00A176CC">
            <w:pPr>
              <w:spacing w:line="300" w:lineRule="exact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7371" w:type="dxa"/>
          </w:tcPr>
          <w:p w:rsidR="00A176CC" w:rsidRPr="00D07C2A" w:rsidRDefault="00663DB9" w:rsidP="00D07C2A">
            <w:pPr>
              <w:tabs>
                <w:tab w:val="left" w:pos="284"/>
              </w:tabs>
              <w:spacing w:after="0" w:line="3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 de eletricidade</w:t>
            </w:r>
            <w:r w:rsidR="00A176CC" w:rsidRPr="00D07C2A">
              <w:rPr>
                <w:rFonts w:ascii="Arial" w:hAnsi="Arial" w:cs="Arial"/>
                <w:sz w:val="20"/>
              </w:rPr>
              <w:t>: 0,20</w:t>
            </w:r>
            <w:r>
              <w:rPr>
                <w:rFonts w:ascii="Arial" w:hAnsi="Arial" w:cs="Arial"/>
                <w:sz w:val="20"/>
              </w:rPr>
              <w:t>1</w:t>
            </w:r>
            <w:r w:rsidR="00A176CC" w:rsidRPr="00D07C2A">
              <w:rPr>
                <w:rFonts w:ascii="Arial" w:hAnsi="Arial" w:cs="Arial"/>
                <w:sz w:val="20"/>
              </w:rPr>
              <w:t xml:space="preserve"> €/kWh</w:t>
            </w:r>
          </w:p>
        </w:tc>
      </w:tr>
    </w:tbl>
    <w:p w:rsidR="002E19B8" w:rsidRDefault="002E19B8" w:rsidP="00B44410">
      <w:pPr>
        <w:jc w:val="both"/>
        <w:rPr>
          <w:rFonts w:ascii="Arial" w:hAnsi="Arial" w:cs="Arial"/>
          <w:sz w:val="20"/>
        </w:rPr>
      </w:pPr>
    </w:p>
    <w:tbl>
      <w:tblPr>
        <w:tblW w:w="9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61"/>
        <w:gridCol w:w="1560"/>
        <w:gridCol w:w="902"/>
        <w:gridCol w:w="1194"/>
        <w:gridCol w:w="850"/>
        <w:gridCol w:w="1757"/>
        <w:gridCol w:w="1391"/>
      </w:tblGrid>
      <w:tr w:rsidR="00360BD4" w:rsidRPr="00B44410" w:rsidTr="00B44410">
        <w:trPr>
          <w:trHeight w:val="437"/>
          <w:jc w:val="center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3709FF" w:rsidRPr="00B44410" w:rsidRDefault="003709FF" w:rsidP="003709F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09FF" w:rsidRPr="00B44410" w:rsidRDefault="003709FF" w:rsidP="003709F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FF" w:rsidRPr="00B44410" w:rsidRDefault="003709FF" w:rsidP="00B44410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Volume  </w:t>
            </w:r>
            <w:r w:rsidRPr="00B44410">
              <w:rPr>
                <w:rFonts w:ascii="Arial" w:hAnsi="Arial" w:cs="Arial"/>
                <w:b/>
                <w:sz w:val="18"/>
                <w:szCs w:val="18"/>
              </w:rPr>
              <w:t xml:space="preserve">      (litr</w:t>
            </w:r>
            <w:r w:rsidR="00B44410" w:rsidRPr="00B44410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B44410">
              <w:rPr>
                <w:rFonts w:ascii="Arial" w:hAnsi="Arial" w:cs="Arial"/>
                <w:b/>
                <w:sz w:val="18"/>
                <w:szCs w:val="18"/>
              </w:rPr>
              <w:t>s)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FF" w:rsidRPr="00B44410" w:rsidRDefault="00360BD4" w:rsidP="00A41C2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Fluido</w:t>
            </w:r>
            <w:r w:rsidR="00A41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3709FF"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>Refrigerant</w:t>
            </w:r>
            <w:r w:rsidR="00B44410"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FF" w:rsidRPr="00B44410" w:rsidRDefault="003709FF" w:rsidP="00B44410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>Energ</w:t>
            </w:r>
            <w:r w:rsidR="00B44410"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>ia</w:t>
            </w:r>
            <w:r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B44410" w:rsidRPr="00B44410">
              <w:rPr>
                <w:rFonts w:ascii="Arial" w:hAnsi="Arial" w:cs="Arial"/>
                <w:b/>
                <w:sz w:val="18"/>
                <w:szCs w:val="18"/>
              </w:rPr>
              <w:t>(kWhano</w:t>
            </w:r>
            <w:r w:rsidRPr="00B4441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FF" w:rsidRPr="00B44410" w:rsidRDefault="00B44410" w:rsidP="00B44410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>Custos</w:t>
            </w:r>
            <w:r w:rsidR="003709FF"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>eletricidade</w:t>
            </w:r>
            <w:r w:rsidR="003709FF" w:rsidRPr="00B44410">
              <w:rPr>
                <w:rFonts w:ascii="Arial" w:hAnsi="Arial" w:cs="Arial"/>
                <w:b/>
                <w:sz w:val="18"/>
                <w:szCs w:val="18"/>
              </w:rPr>
              <w:t xml:space="preserve"> (€ </w:t>
            </w:r>
            <w:r w:rsidRPr="00B44410">
              <w:rPr>
                <w:rFonts w:ascii="Arial" w:hAnsi="Arial" w:cs="Arial"/>
                <w:b/>
                <w:sz w:val="18"/>
                <w:szCs w:val="18"/>
              </w:rPr>
              <w:t>em</w:t>
            </w:r>
            <w:r w:rsidR="003709FF" w:rsidRPr="00B444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74F2" w:rsidRPr="00B44410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3709FF" w:rsidRPr="00B444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4410">
              <w:rPr>
                <w:rFonts w:ascii="Arial" w:hAnsi="Arial" w:cs="Arial"/>
                <w:b/>
                <w:sz w:val="18"/>
                <w:szCs w:val="18"/>
              </w:rPr>
              <w:t>anos</w:t>
            </w:r>
            <w:r w:rsidR="003709FF" w:rsidRPr="00B4441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3709FF" w:rsidRPr="00B44410" w:rsidRDefault="00B44410" w:rsidP="00B44410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>Poupanças</w:t>
            </w:r>
            <w:r w:rsidR="003709FF"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3709FF" w:rsidRPr="00B44410">
              <w:rPr>
                <w:rFonts w:ascii="Arial" w:hAnsi="Arial" w:cs="Arial"/>
                <w:b/>
                <w:sz w:val="18"/>
                <w:szCs w:val="18"/>
              </w:rPr>
              <w:t xml:space="preserve">             (€ </w:t>
            </w:r>
            <w:r w:rsidRPr="00B44410">
              <w:rPr>
                <w:rFonts w:ascii="Arial" w:hAnsi="Arial" w:cs="Arial"/>
                <w:b/>
                <w:sz w:val="18"/>
                <w:szCs w:val="18"/>
              </w:rPr>
              <w:t>em</w:t>
            </w:r>
            <w:r w:rsidR="003709FF" w:rsidRPr="00B444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74F2" w:rsidRPr="00B44410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B44410">
              <w:rPr>
                <w:rFonts w:ascii="Arial" w:hAnsi="Arial" w:cs="Arial"/>
                <w:b/>
                <w:sz w:val="18"/>
                <w:szCs w:val="18"/>
              </w:rPr>
              <w:t xml:space="preserve"> anos</w:t>
            </w:r>
            <w:r w:rsidR="003709FF" w:rsidRPr="00B4441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60BD4" w:rsidRPr="00B44410" w:rsidTr="00B44410">
        <w:trPr>
          <w:trHeight w:val="170"/>
          <w:jc w:val="center"/>
        </w:trPr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24" w:rsidRPr="00B44410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24" w:rsidRPr="00B44410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24" w:rsidRPr="00B44410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24" w:rsidRPr="00B44410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24" w:rsidRPr="00B44410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24" w:rsidRPr="00B44410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24" w:rsidRPr="00B44410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360BD4" w:rsidRPr="00B44410" w:rsidTr="00360BD4">
        <w:trPr>
          <w:trHeight w:val="454"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FF" w:rsidRPr="00B44410" w:rsidRDefault="00277914" w:rsidP="00277914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>Minibar</w:t>
            </w:r>
            <w:r w:rsidR="00B44410"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>e</w:t>
            </w:r>
            <w:r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709FF" w:rsidRPr="00B44410" w:rsidRDefault="003709FF" w:rsidP="003709F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4410" w:rsidRPr="00B44410">
              <w:rPr>
                <w:rFonts w:ascii="Arial" w:hAnsi="Arial" w:cs="Arial"/>
                <w:sz w:val="18"/>
                <w:szCs w:val="18"/>
              </w:rPr>
              <w:t xml:space="preserve">Modelo </w:t>
            </w:r>
            <w:r w:rsidRPr="00B44410">
              <w:rPr>
                <w:rFonts w:ascii="Arial" w:hAnsi="Arial" w:cs="Arial"/>
                <w:sz w:val="18"/>
                <w:szCs w:val="18"/>
              </w:rPr>
              <w:t>Topten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709FF" w:rsidRPr="00B44410" w:rsidRDefault="00AE4AF1" w:rsidP="002E19B8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709FF" w:rsidRPr="00B44410" w:rsidRDefault="00632C21" w:rsidP="00AE4AF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R</w:t>
            </w:r>
            <w:r w:rsidR="00AE4AF1" w:rsidRPr="00B4441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709FF" w:rsidRPr="00B44410" w:rsidRDefault="00AE4AF1" w:rsidP="003709F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709FF" w:rsidRPr="00B44410" w:rsidRDefault="00AE4AF1" w:rsidP="003709F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785F24" w:rsidRPr="00B44410" w:rsidRDefault="00AE4AF1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z w:val="18"/>
                <w:szCs w:val="18"/>
              </w:rPr>
              <w:t>81</w:t>
            </w:r>
            <w:r w:rsidR="00785F24" w:rsidRPr="00B44410">
              <w:rPr>
                <w:rFonts w:ascii="Arial" w:hAnsi="Arial" w:cs="Arial"/>
                <w:b/>
                <w:sz w:val="18"/>
                <w:szCs w:val="18"/>
              </w:rPr>
              <w:t>% energ</w:t>
            </w:r>
            <w:r w:rsidR="00B44410" w:rsidRPr="00B44410">
              <w:rPr>
                <w:rFonts w:ascii="Arial" w:hAnsi="Arial" w:cs="Arial"/>
                <w:b/>
                <w:sz w:val="18"/>
                <w:szCs w:val="18"/>
              </w:rPr>
              <w:t>ia</w:t>
            </w:r>
            <w:r w:rsidR="00785F24" w:rsidRPr="00B44410">
              <w:rPr>
                <w:rFonts w:ascii="Arial" w:hAnsi="Arial" w:cs="Arial"/>
                <w:b/>
                <w:sz w:val="18"/>
                <w:szCs w:val="18"/>
              </w:rPr>
              <w:t>/uni</w:t>
            </w:r>
            <w:r w:rsidR="00B44410" w:rsidRPr="00B44410">
              <w:rPr>
                <w:rFonts w:ascii="Arial" w:hAnsi="Arial" w:cs="Arial"/>
                <w:b/>
                <w:sz w:val="18"/>
                <w:szCs w:val="18"/>
              </w:rPr>
              <w:t>dade</w:t>
            </w:r>
          </w:p>
          <w:p w:rsidR="003709FF" w:rsidRPr="00B44410" w:rsidRDefault="00AE4AF1" w:rsidP="00785F24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z w:val="18"/>
                <w:szCs w:val="18"/>
              </w:rPr>
              <w:t>44</w:t>
            </w:r>
            <w:r w:rsidR="00785F24" w:rsidRPr="00B44410">
              <w:rPr>
                <w:rFonts w:ascii="Arial" w:hAnsi="Arial" w:cs="Arial"/>
                <w:b/>
                <w:sz w:val="18"/>
                <w:szCs w:val="18"/>
              </w:rPr>
              <w:t>0 €/uni</w:t>
            </w:r>
            <w:r w:rsidR="00B44410" w:rsidRPr="00B44410">
              <w:rPr>
                <w:rFonts w:ascii="Arial" w:hAnsi="Arial" w:cs="Arial"/>
                <w:b/>
                <w:sz w:val="18"/>
                <w:szCs w:val="18"/>
              </w:rPr>
              <w:t>dade</w:t>
            </w:r>
          </w:p>
        </w:tc>
      </w:tr>
      <w:tr w:rsidR="00360BD4" w:rsidRPr="00B44410" w:rsidTr="00360BD4">
        <w:trPr>
          <w:trHeight w:val="454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FF" w:rsidRPr="00B44410" w:rsidRDefault="003709FF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3709FF" w:rsidRPr="00B44410" w:rsidRDefault="003709FF" w:rsidP="00B44410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4410" w:rsidRPr="00B44410">
              <w:rPr>
                <w:rFonts w:ascii="Arial" w:hAnsi="Arial" w:cs="Arial"/>
                <w:sz w:val="18"/>
                <w:szCs w:val="18"/>
              </w:rPr>
              <w:t>Modelo i</w:t>
            </w:r>
            <w:r w:rsidRPr="00B44410">
              <w:rPr>
                <w:rFonts w:ascii="Arial" w:hAnsi="Arial" w:cs="Arial"/>
                <w:sz w:val="18"/>
                <w:szCs w:val="18"/>
              </w:rPr>
              <w:t>neficient</w:t>
            </w:r>
            <w:r w:rsidR="00B44410" w:rsidRPr="00B44410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3709FF" w:rsidRPr="00B44410" w:rsidRDefault="00AE4AF1" w:rsidP="003709F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3709FF" w:rsidRPr="00B44410" w:rsidRDefault="00632C21" w:rsidP="001F45B9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R</w:t>
            </w:r>
            <w:r w:rsidR="001F45B9" w:rsidRPr="00B44410">
              <w:rPr>
                <w:rFonts w:ascii="Arial" w:hAnsi="Arial" w:cs="Arial"/>
                <w:sz w:val="18"/>
                <w:szCs w:val="18"/>
              </w:rPr>
              <w:t>7</w:t>
            </w:r>
            <w:r w:rsidR="00AE4AF1" w:rsidRPr="00B4441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3709FF" w:rsidRPr="00B44410" w:rsidRDefault="00AE4AF1" w:rsidP="003709F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3709FF" w:rsidRPr="00B44410" w:rsidRDefault="00AE4AF1" w:rsidP="003709F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709FF" w:rsidRPr="00B44410" w:rsidRDefault="003709FF" w:rsidP="0087697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27B55" w:rsidRPr="00CB5FDB" w:rsidRDefault="00A27B55" w:rsidP="00CB5FDB">
      <w:pPr>
        <w:spacing w:line="240" w:lineRule="exact"/>
        <w:jc w:val="both"/>
        <w:rPr>
          <w:rFonts w:ascii="Arial" w:hAnsi="Arial" w:cs="Arial"/>
          <w:sz w:val="20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66"/>
        <w:gridCol w:w="1559"/>
        <w:gridCol w:w="901"/>
        <w:gridCol w:w="1194"/>
        <w:gridCol w:w="850"/>
        <w:gridCol w:w="1757"/>
        <w:gridCol w:w="1391"/>
      </w:tblGrid>
      <w:tr w:rsidR="00360BD4" w:rsidRPr="00B44410" w:rsidTr="00360BD4">
        <w:trPr>
          <w:trHeight w:val="43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B44410" w:rsidRPr="00B44410" w:rsidRDefault="00B44410" w:rsidP="00BF1B2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4410" w:rsidRPr="00B44410" w:rsidRDefault="00B44410" w:rsidP="00BF1B2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10" w:rsidRPr="00B44410" w:rsidRDefault="00B44410" w:rsidP="00E55A98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Volume  </w:t>
            </w:r>
            <w:r w:rsidRPr="00B44410">
              <w:rPr>
                <w:rFonts w:ascii="Arial" w:hAnsi="Arial" w:cs="Arial"/>
                <w:b/>
                <w:sz w:val="18"/>
                <w:szCs w:val="18"/>
              </w:rPr>
              <w:t xml:space="preserve">      (litros)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10" w:rsidRPr="00B44410" w:rsidRDefault="00360BD4" w:rsidP="00E55A98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Fluido </w:t>
            </w:r>
            <w:r w:rsidR="00B44410"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>Refrigerante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10" w:rsidRPr="00B44410" w:rsidRDefault="00B44410" w:rsidP="00E55A98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Energia </w:t>
            </w:r>
            <w:r w:rsidRPr="00B44410">
              <w:rPr>
                <w:rFonts w:ascii="Arial" w:hAnsi="Arial" w:cs="Arial"/>
                <w:b/>
                <w:sz w:val="18"/>
                <w:szCs w:val="18"/>
              </w:rPr>
              <w:t>(kWhano)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10" w:rsidRPr="00B44410" w:rsidRDefault="00B44410" w:rsidP="00E55A98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>Custos eletricidade</w:t>
            </w:r>
            <w:r w:rsidRPr="00B44410">
              <w:rPr>
                <w:rFonts w:ascii="Arial" w:hAnsi="Arial" w:cs="Arial"/>
                <w:b/>
                <w:sz w:val="18"/>
                <w:szCs w:val="18"/>
              </w:rPr>
              <w:t xml:space="preserve"> (€ em 10 anos)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44410" w:rsidRPr="00B44410" w:rsidRDefault="00B44410" w:rsidP="00E55A98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Poupanças </w:t>
            </w:r>
            <w:r w:rsidRPr="00B44410">
              <w:rPr>
                <w:rFonts w:ascii="Arial" w:hAnsi="Arial" w:cs="Arial"/>
                <w:b/>
                <w:sz w:val="18"/>
                <w:szCs w:val="18"/>
              </w:rPr>
              <w:t xml:space="preserve">             (€ em 10 anos)</w:t>
            </w:r>
          </w:p>
        </w:tc>
      </w:tr>
      <w:tr w:rsidR="00360BD4" w:rsidRPr="00B44410" w:rsidTr="00360BD4">
        <w:trPr>
          <w:trHeight w:val="170"/>
          <w:jc w:val="center"/>
        </w:trPr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FDB" w:rsidRPr="00B44410" w:rsidRDefault="00CB5FDB" w:rsidP="003709FF">
            <w:pPr>
              <w:spacing w:after="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5FDB" w:rsidRPr="00B44410" w:rsidRDefault="00CB5FDB" w:rsidP="003860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5FDB" w:rsidRPr="00B44410" w:rsidRDefault="00CB5FDB" w:rsidP="003860B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5FDB" w:rsidRPr="00B44410" w:rsidRDefault="00CB5FDB" w:rsidP="003860B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5FDB" w:rsidRPr="00B44410" w:rsidRDefault="00CB5FDB" w:rsidP="003860B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5FDB" w:rsidRPr="00B44410" w:rsidRDefault="00CB5FDB" w:rsidP="003860B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5FDB" w:rsidRPr="00B44410" w:rsidRDefault="00CB5FDB" w:rsidP="0087697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BD4" w:rsidRPr="00B44410" w:rsidTr="00360BD4">
        <w:trPr>
          <w:trHeight w:val="567"/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914" w:rsidRPr="00B44410" w:rsidRDefault="00B44410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</w:pPr>
            <w:r w:rsidRPr="00B44410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>Refrigeração Vinhos</w:t>
            </w:r>
          </w:p>
          <w:p w:rsidR="003709FF" w:rsidRPr="00B44410" w:rsidRDefault="00277914" w:rsidP="00D57BEB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</w:pPr>
            <w:r w:rsidRPr="00B44410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>1</w:t>
            </w:r>
            <w:r w:rsidR="00D57BEB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>-</w:t>
            </w:r>
            <w:r w:rsidR="00B44410" w:rsidRPr="00B44410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 xml:space="preserve">zona </w:t>
            </w:r>
            <w:r w:rsidRPr="00B44410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>temperatur</w:t>
            </w:r>
            <w:r w:rsidR="00B44410" w:rsidRPr="00B44410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709FF" w:rsidRPr="00B44410" w:rsidRDefault="003709FF" w:rsidP="003709F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="00B44410" w:rsidRPr="00B44410">
              <w:rPr>
                <w:rFonts w:ascii="Arial" w:hAnsi="Arial" w:cs="Arial"/>
                <w:sz w:val="18"/>
                <w:szCs w:val="18"/>
                <w:lang w:val="pt-PT"/>
              </w:rPr>
              <w:t xml:space="preserve">Modelo </w:t>
            </w:r>
            <w:r w:rsidRPr="00B44410">
              <w:rPr>
                <w:rFonts w:ascii="Arial" w:hAnsi="Arial" w:cs="Arial"/>
                <w:sz w:val="18"/>
                <w:szCs w:val="18"/>
              </w:rPr>
              <w:t>Topten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709FF" w:rsidRPr="00B44410" w:rsidRDefault="006700DE" w:rsidP="006700DE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709FF" w:rsidRPr="00B44410" w:rsidRDefault="00632C21" w:rsidP="003709F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R600a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709FF" w:rsidRPr="00B44410" w:rsidRDefault="006700DE" w:rsidP="006700DE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709FF" w:rsidRPr="00B44410" w:rsidRDefault="006700DE" w:rsidP="006700DE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785F24" w:rsidRPr="00B44410" w:rsidRDefault="006700DE" w:rsidP="00360BD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z w:val="18"/>
                <w:szCs w:val="18"/>
              </w:rPr>
              <w:t>71</w:t>
            </w:r>
            <w:r w:rsidR="00785F24" w:rsidRPr="00B44410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  <w:r w:rsidR="00B44410" w:rsidRPr="00B44410">
              <w:rPr>
                <w:rFonts w:ascii="Arial" w:hAnsi="Arial" w:cs="Arial"/>
                <w:b/>
                <w:sz w:val="18"/>
                <w:szCs w:val="18"/>
              </w:rPr>
              <w:t>energia/unidade</w:t>
            </w:r>
          </w:p>
          <w:p w:rsidR="003709FF" w:rsidRPr="00B44410" w:rsidRDefault="006700DE" w:rsidP="00360BD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z w:val="18"/>
                <w:szCs w:val="18"/>
              </w:rPr>
              <w:t>598</w:t>
            </w:r>
            <w:r w:rsidR="00785F24" w:rsidRPr="00B44410">
              <w:rPr>
                <w:rFonts w:ascii="Arial" w:hAnsi="Arial" w:cs="Arial"/>
                <w:b/>
                <w:sz w:val="18"/>
                <w:szCs w:val="18"/>
              </w:rPr>
              <w:t>€/uni</w:t>
            </w:r>
            <w:r w:rsidR="00B44410" w:rsidRPr="00B44410">
              <w:rPr>
                <w:rFonts w:ascii="Arial" w:hAnsi="Arial" w:cs="Arial"/>
                <w:b/>
                <w:sz w:val="18"/>
                <w:szCs w:val="18"/>
              </w:rPr>
              <w:t>dade</w:t>
            </w:r>
          </w:p>
        </w:tc>
      </w:tr>
      <w:tr w:rsidR="00360BD4" w:rsidRPr="00B44410" w:rsidTr="00360BD4">
        <w:trPr>
          <w:trHeight w:val="437"/>
          <w:jc w:val="center"/>
        </w:trPr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FF" w:rsidRPr="00B44410" w:rsidRDefault="003709FF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3709FF" w:rsidRPr="00B44410" w:rsidRDefault="003709FF" w:rsidP="00360BD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4410" w:rsidRPr="00B44410">
              <w:rPr>
                <w:rFonts w:ascii="Arial" w:hAnsi="Arial" w:cs="Arial"/>
                <w:sz w:val="18"/>
                <w:szCs w:val="18"/>
              </w:rPr>
              <w:t>Modelo ineficiente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3709FF" w:rsidRPr="00B44410" w:rsidRDefault="006700DE" w:rsidP="00360BD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3709FF" w:rsidRPr="00B44410" w:rsidRDefault="00632C21" w:rsidP="00360BD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R</w:t>
            </w:r>
            <w:r w:rsidR="00AE4AF1" w:rsidRPr="00B44410">
              <w:rPr>
                <w:rFonts w:ascii="Arial" w:hAnsi="Arial" w:cs="Arial"/>
                <w:sz w:val="18"/>
                <w:szCs w:val="18"/>
              </w:rPr>
              <w:t>600</w:t>
            </w:r>
            <w:r w:rsidRPr="00B4441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3709FF" w:rsidRPr="00B44410" w:rsidRDefault="006700DE" w:rsidP="00360BD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3709FF" w:rsidRPr="00B44410" w:rsidRDefault="006700DE" w:rsidP="00360BD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709FF" w:rsidRPr="00B44410" w:rsidRDefault="003709FF" w:rsidP="0087697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BD4" w:rsidRPr="00B44410" w:rsidTr="00360BD4">
        <w:trPr>
          <w:trHeight w:val="170"/>
          <w:jc w:val="center"/>
        </w:trPr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09FF" w:rsidRPr="00B44410" w:rsidRDefault="003709FF" w:rsidP="003709FF">
            <w:pPr>
              <w:spacing w:after="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FF" w:rsidRPr="00B44410" w:rsidRDefault="003709FF" w:rsidP="003860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FF" w:rsidRPr="00B44410" w:rsidRDefault="003709FF" w:rsidP="003860B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FF" w:rsidRPr="00B44410" w:rsidRDefault="003709FF" w:rsidP="003860B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FF" w:rsidRPr="00B44410" w:rsidRDefault="003709FF" w:rsidP="003860B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FF" w:rsidRPr="00B44410" w:rsidRDefault="003709FF" w:rsidP="003860B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FF" w:rsidRPr="00B44410" w:rsidRDefault="003709FF" w:rsidP="0087697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BD4" w:rsidRPr="00B44410" w:rsidTr="00360BD4">
        <w:trPr>
          <w:trHeight w:val="567"/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4410" w:rsidRPr="00D57BEB" w:rsidRDefault="00B44410" w:rsidP="00B44410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</w:pPr>
            <w:r w:rsidRPr="00D57BEB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>Refrigeração Vinhos</w:t>
            </w:r>
            <w:r w:rsidR="00277914" w:rsidRPr="00D57BEB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 xml:space="preserve"> </w:t>
            </w:r>
          </w:p>
          <w:p w:rsidR="0087697F" w:rsidRPr="00D57BEB" w:rsidRDefault="00277914" w:rsidP="00D57BEB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</w:pPr>
            <w:r w:rsidRPr="00D57BEB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>multi</w:t>
            </w:r>
            <w:r w:rsidR="00D57BEB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>-</w:t>
            </w:r>
            <w:r w:rsidR="00805DB9" w:rsidRPr="00D57BEB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 xml:space="preserve">zonas </w:t>
            </w:r>
            <w:r w:rsidRPr="00D57BEB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>temperatur</w:t>
            </w:r>
            <w:r w:rsidR="00B44410" w:rsidRPr="00D57BEB">
              <w:rPr>
                <w:rFonts w:ascii="Arial" w:hAnsi="Arial" w:cs="Arial"/>
                <w:b/>
                <w:smallCaps/>
                <w:sz w:val="18"/>
                <w:szCs w:val="18"/>
                <w:lang w:val="pt-PT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7697F" w:rsidRPr="00B44410" w:rsidRDefault="00B44410" w:rsidP="003709F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D57BEB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B44410">
              <w:rPr>
                <w:rFonts w:ascii="Arial" w:hAnsi="Arial" w:cs="Arial"/>
                <w:sz w:val="18"/>
                <w:szCs w:val="18"/>
              </w:rPr>
              <w:t>M</w:t>
            </w:r>
            <w:r w:rsidR="0087697F" w:rsidRPr="00B44410">
              <w:rPr>
                <w:rFonts w:ascii="Arial" w:hAnsi="Arial" w:cs="Arial"/>
                <w:sz w:val="18"/>
                <w:szCs w:val="18"/>
              </w:rPr>
              <w:t>odel</w:t>
            </w:r>
            <w:r w:rsidRPr="00B44410">
              <w:rPr>
                <w:rFonts w:ascii="Arial" w:hAnsi="Arial" w:cs="Arial"/>
                <w:sz w:val="18"/>
                <w:szCs w:val="18"/>
              </w:rPr>
              <w:t>o Topten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7697F" w:rsidRPr="00B44410" w:rsidRDefault="00354463" w:rsidP="003709FF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7697F" w:rsidRPr="00B44410" w:rsidRDefault="00632C21" w:rsidP="00203E07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R</w:t>
            </w:r>
            <w:r w:rsidR="00203E07" w:rsidRPr="00B44410">
              <w:rPr>
                <w:rFonts w:ascii="Arial" w:hAnsi="Arial" w:cs="Arial"/>
                <w:sz w:val="18"/>
                <w:szCs w:val="18"/>
              </w:rPr>
              <w:t>600a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7697F" w:rsidRPr="00B44410" w:rsidRDefault="00203E07" w:rsidP="00354463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1</w:t>
            </w:r>
            <w:r w:rsidR="00354463" w:rsidRPr="00B4441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7697F" w:rsidRPr="00B44410" w:rsidRDefault="00354463" w:rsidP="00354463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10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785F24" w:rsidRPr="00B44410" w:rsidRDefault="00354463" w:rsidP="00360BD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z w:val="18"/>
                <w:szCs w:val="18"/>
              </w:rPr>
              <w:t>72</w:t>
            </w:r>
            <w:r w:rsidR="00785F24" w:rsidRPr="00B44410">
              <w:rPr>
                <w:rFonts w:ascii="Arial" w:hAnsi="Arial" w:cs="Arial"/>
                <w:b/>
                <w:sz w:val="18"/>
                <w:szCs w:val="18"/>
              </w:rPr>
              <w:t>% energ</w:t>
            </w:r>
            <w:r w:rsidR="00B44410" w:rsidRPr="00B44410">
              <w:rPr>
                <w:rFonts w:ascii="Arial" w:hAnsi="Arial" w:cs="Arial"/>
                <w:b/>
                <w:sz w:val="18"/>
                <w:szCs w:val="18"/>
              </w:rPr>
              <w:t>ia</w:t>
            </w:r>
            <w:r w:rsidR="00785F24" w:rsidRPr="00B44410">
              <w:rPr>
                <w:rFonts w:ascii="Arial" w:hAnsi="Arial" w:cs="Arial"/>
                <w:b/>
                <w:sz w:val="18"/>
                <w:szCs w:val="18"/>
              </w:rPr>
              <w:t>/uni</w:t>
            </w:r>
            <w:r w:rsidR="00B44410" w:rsidRPr="00B44410">
              <w:rPr>
                <w:rFonts w:ascii="Arial" w:hAnsi="Arial" w:cs="Arial"/>
                <w:b/>
                <w:sz w:val="18"/>
                <w:szCs w:val="18"/>
              </w:rPr>
              <w:t>dade</w:t>
            </w:r>
          </w:p>
          <w:p w:rsidR="0087697F" w:rsidRPr="00B44410" w:rsidRDefault="00354463" w:rsidP="00360BD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410">
              <w:rPr>
                <w:rFonts w:ascii="Arial" w:hAnsi="Arial" w:cs="Arial"/>
                <w:b/>
                <w:sz w:val="18"/>
                <w:szCs w:val="18"/>
              </w:rPr>
              <w:t>664</w:t>
            </w:r>
            <w:r w:rsidR="00785F24" w:rsidRPr="00B44410">
              <w:rPr>
                <w:rFonts w:ascii="Arial" w:hAnsi="Arial" w:cs="Arial"/>
                <w:b/>
                <w:sz w:val="18"/>
                <w:szCs w:val="18"/>
              </w:rPr>
              <w:t xml:space="preserve"> €/uni</w:t>
            </w:r>
            <w:r w:rsidR="00B44410" w:rsidRPr="00B44410">
              <w:rPr>
                <w:rFonts w:ascii="Arial" w:hAnsi="Arial" w:cs="Arial"/>
                <w:b/>
                <w:sz w:val="18"/>
                <w:szCs w:val="18"/>
              </w:rPr>
              <w:t>dade</w:t>
            </w:r>
          </w:p>
        </w:tc>
      </w:tr>
      <w:tr w:rsidR="00360BD4" w:rsidRPr="00D46396" w:rsidTr="00360BD4">
        <w:trPr>
          <w:trHeight w:val="567"/>
          <w:jc w:val="center"/>
        </w:trPr>
        <w:tc>
          <w:tcPr>
            <w:tcW w:w="14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697F" w:rsidRPr="00785F24" w:rsidRDefault="0087697F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87697F" w:rsidRPr="00785F24" w:rsidRDefault="0087697F" w:rsidP="00360BD4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85F24">
              <w:rPr>
                <w:rFonts w:ascii="Arial" w:hAnsi="Arial" w:cs="Arial"/>
                <w:sz w:val="20"/>
              </w:rPr>
              <w:t xml:space="preserve"> </w:t>
            </w:r>
            <w:r w:rsidR="00360BD4" w:rsidRPr="00B44410">
              <w:rPr>
                <w:rFonts w:ascii="Arial" w:hAnsi="Arial" w:cs="Arial"/>
                <w:sz w:val="18"/>
                <w:szCs w:val="18"/>
              </w:rPr>
              <w:t>Modelo ineficiente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87697F" w:rsidRPr="00D46396" w:rsidRDefault="00354463" w:rsidP="00360BD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87697F" w:rsidRDefault="00632C21" w:rsidP="00360BD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AE4AF1">
              <w:rPr>
                <w:rFonts w:ascii="Arial" w:hAnsi="Arial" w:cs="Arial"/>
                <w:sz w:val="20"/>
              </w:rPr>
              <w:t>600</w:t>
            </w:r>
            <w:r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87697F" w:rsidRPr="00D46396" w:rsidRDefault="00354463" w:rsidP="00360BD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87697F" w:rsidRDefault="00354463" w:rsidP="00360BD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920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7697F" w:rsidRPr="00785F24" w:rsidRDefault="0087697F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EF3847" w:rsidRPr="00D57BEB" w:rsidRDefault="00B41772" w:rsidP="006700DE">
      <w:pPr>
        <w:spacing w:before="120" w:after="0" w:line="300" w:lineRule="exact"/>
        <w:jc w:val="both"/>
        <w:rPr>
          <w:rFonts w:ascii="Arial" w:hAnsi="Arial" w:cs="Arial"/>
          <w:sz w:val="20"/>
          <w:lang w:val="pt-PT"/>
        </w:rPr>
      </w:pPr>
      <w:r w:rsidRPr="00805DB9">
        <w:rPr>
          <w:rFonts w:ascii="Arial" w:hAnsi="Arial" w:cs="Arial"/>
          <w:sz w:val="20"/>
          <w:lang w:val="pt-PT"/>
        </w:rPr>
        <w:t>Compar</w:t>
      </w:r>
      <w:r w:rsidR="00805DB9" w:rsidRPr="00805DB9">
        <w:rPr>
          <w:rFonts w:ascii="Arial" w:hAnsi="Arial" w:cs="Arial"/>
          <w:sz w:val="20"/>
          <w:lang w:val="pt-PT"/>
        </w:rPr>
        <w:t xml:space="preserve">ando </w:t>
      </w:r>
      <w:r w:rsidRPr="00805DB9">
        <w:rPr>
          <w:rFonts w:ascii="Arial" w:hAnsi="Arial" w:cs="Arial"/>
          <w:sz w:val="20"/>
          <w:lang w:val="pt-PT"/>
        </w:rPr>
        <w:t>model</w:t>
      </w:r>
      <w:r w:rsidR="00805DB9" w:rsidRPr="00805DB9">
        <w:rPr>
          <w:rFonts w:ascii="Arial" w:hAnsi="Arial" w:cs="Arial"/>
          <w:sz w:val="20"/>
          <w:lang w:val="pt-PT"/>
        </w:rPr>
        <w:t>os com capacidade semelhante, os aparelhos Topten permitem poupanças</w:t>
      </w:r>
      <w:r w:rsidRPr="00805DB9">
        <w:rPr>
          <w:rFonts w:ascii="Arial" w:hAnsi="Arial" w:cs="Arial"/>
          <w:sz w:val="20"/>
          <w:lang w:val="pt-PT"/>
        </w:rPr>
        <w:t xml:space="preserve">, </w:t>
      </w:r>
      <w:r w:rsidR="00805DB9" w:rsidRPr="00805DB9">
        <w:rPr>
          <w:rFonts w:ascii="Arial" w:hAnsi="Arial" w:cs="Arial"/>
          <w:sz w:val="20"/>
          <w:lang w:val="pt-PT"/>
        </w:rPr>
        <w:t>em</w:t>
      </w:r>
      <w:r w:rsidRPr="00805DB9">
        <w:rPr>
          <w:rFonts w:ascii="Arial" w:hAnsi="Arial" w:cs="Arial"/>
          <w:sz w:val="20"/>
          <w:lang w:val="pt-PT"/>
        </w:rPr>
        <w:t xml:space="preserve"> 10 </w:t>
      </w:r>
      <w:r w:rsidR="00805DB9" w:rsidRPr="00805DB9">
        <w:rPr>
          <w:rFonts w:ascii="Arial" w:hAnsi="Arial" w:cs="Arial"/>
          <w:sz w:val="20"/>
          <w:lang w:val="pt-PT"/>
        </w:rPr>
        <w:t>anos</w:t>
      </w:r>
      <w:r w:rsidRPr="00805DB9">
        <w:rPr>
          <w:rFonts w:ascii="Arial" w:hAnsi="Arial" w:cs="Arial"/>
          <w:sz w:val="20"/>
          <w:lang w:val="pt-PT"/>
        </w:rPr>
        <w:t xml:space="preserve">, </w:t>
      </w:r>
      <w:r w:rsidR="00805DB9" w:rsidRPr="00805DB9">
        <w:rPr>
          <w:rFonts w:ascii="Arial" w:hAnsi="Arial" w:cs="Arial"/>
          <w:sz w:val="20"/>
          <w:lang w:val="pt-PT"/>
        </w:rPr>
        <w:t>de cerca</w:t>
      </w:r>
      <w:r w:rsidRPr="00805DB9">
        <w:rPr>
          <w:rFonts w:ascii="Arial" w:hAnsi="Arial" w:cs="Arial"/>
          <w:sz w:val="20"/>
          <w:lang w:val="pt-PT"/>
        </w:rPr>
        <w:t xml:space="preserve"> 6</w:t>
      </w:r>
      <w:r w:rsidR="00354463" w:rsidRPr="00805DB9">
        <w:rPr>
          <w:rFonts w:ascii="Arial" w:hAnsi="Arial" w:cs="Arial"/>
          <w:sz w:val="20"/>
          <w:lang w:val="pt-PT"/>
        </w:rPr>
        <w:t>6</w:t>
      </w:r>
      <w:r w:rsidRPr="00805DB9">
        <w:rPr>
          <w:rFonts w:ascii="Arial" w:hAnsi="Arial" w:cs="Arial"/>
          <w:sz w:val="20"/>
          <w:lang w:val="pt-PT"/>
        </w:rPr>
        <w:t>0 €/uni</w:t>
      </w:r>
      <w:r w:rsidR="00805DB9" w:rsidRPr="00805DB9">
        <w:rPr>
          <w:rFonts w:ascii="Arial" w:hAnsi="Arial" w:cs="Arial"/>
          <w:sz w:val="20"/>
          <w:lang w:val="pt-PT"/>
        </w:rPr>
        <w:t>dade</w:t>
      </w:r>
      <w:r w:rsidR="00354463" w:rsidRPr="00805DB9">
        <w:rPr>
          <w:rFonts w:ascii="Arial" w:hAnsi="Arial" w:cs="Arial"/>
          <w:sz w:val="20"/>
          <w:lang w:val="pt-PT"/>
        </w:rPr>
        <w:t xml:space="preserve"> </w:t>
      </w:r>
      <w:r w:rsidR="00805DB9">
        <w:rPr>
          <w:rFonts w:ascii="Arial" w:hAnsi="Arial" w:cs="Arial"/>
          <w:sz w:val="20"/>
          <w:lang w:val="pt-PT"/>
        </w:rPr>
        <w:t>para os aparelhos de refrigeração de vinhos com multi-</w:t>
      </w:r>
      <w:r w:rsidR="00D57BEB">
        <w:rPr>
          <w:rFonts w:ascii="Arial" w:hAnsi="Arial" w:cs="Arial"/>
          <w:sz w:val="20"/>
          <w:lang w:val="pt-PT"/>
        </w:rPr>
        <w:t xml:space="preserve">zonas de </w:t>
      </w:r>
      <w:r w:rsidR="00805DB9">
        <w:rPr>
          <w:rFonts w:ascii="Arial" w:hAnsi="Arial" w:cs="Arial"/>
          <w:sz w:val="20"/>
          <w:lang w:val="pt-PT"/>
        </w:rPr>
        <w:t>temperatura</w:t>
      </w:r>
      <w:r w:rsidRPr="00805DB9">
        <w:rPr>
          <w:rFonts w:ascii="Arial" w:hAnsi="Arial" w:cs="Arial"/>
          <w:sz w:val="20"/>
          <w:lang w:val="pt-PT"/>
        </w:rPr>
        <w:t xml:space="preserve">, </w:t>
      </w:r>
      <w:r w:rsidR="00D57BEB">
        <w:rPr>
          <w:rFonts w:ascii="Arial" w:hAnsi="Arial" w:cs="Arial"/>
          <w:sz w:val="20"/>
          <w:lang w:val="pt-PT"/>
        </w:rPr>
        <w:t>a</w:t>
      </w:r>
      <w:r w:rsidR="00354463" w:rsidRPr="00805DB9">
        <w:rPr>
          <w:rFonts w:ascii="Arial" w:hAnsi="Arial" w:cs="Arial"/>
          <w:sz w:val="20"/>
          <w:lang w:val="pt-PT"/>
        </w:rPr>
        <w:t xml:space="preserve"> 600 €/uni</w:t>
      </w:r>
      <w:r w:rsidR="00D57BEB">
        <w:rPr>
          <w:rFonts w:ascii="Arial" w:hAnsi="Arial" w:cs="Arial"/>
          <w:sz w:val="20"/>
          <w:lang w:val="pt-PT"/>
        </w:rPr>
        <w:t>dade</w:t>
      </w:r>
      <w:r w:rsidR="00354463" w:rsidRPr="00805DB9">
        <w:rPr>
          <w:rFonts w:ascii="Arial" w:hAnsi="Arial" w:cs="Arial"/>
          <w:sz w:val="20"/>
          <w:lang w:val="pt-PT"/>
        </w:rPr>
        <w:t xml:space="preserve"> </w:t>
      </w:r>
      <w:r w:rsidR="00D57BEB">
        <w:rPr>
          <w:rFonts w:ascii="Arial" w:hAnsi="Arial" w:cs="Arial"/>
          <w:sz w:val="20"/>
          <w:lang w:val="pt-PT"/>
        </w:rPr>
        <w:t>para os aparelhos de refrigeração de vinhos a 1-zona de temperatura, e quase 450</w:t>
      </w:r>
      <w:r w:rsidRPr="00805DB9">
        <w:rPr>
          <w:rFonts w:ascii="Arial" w:hAnsi="Arial" w:cs="Arial"/>
          <w:sz w:val="20"/>
          <w:lang w:val="pt-PT"/>
        </w:rPr>
        <w:t xml:space="preserve"> €/uni</w:t>
      </w:r>
      <w:r w:rsidR="00D57BEB">
        <w:rPr>
          <w:rFonts w:ascii="Arial" w:hAnsi="Arial" w:cs="Arial"/>
          <w:sz w:val="20"/>
          <w:lang w:val="pt-PT"/>
        </w:rPr>
        <w:t>dade</w:t>
      </w:r>
      <w:r w:rsidRPr="00805DB9">
        <w:rPr>
          <w:rFonts w:ascii="Arial" w:hAnsi="Arial" w:cs="Arial"/>
          <w:sz w:val="20"/>
          <w:lang w:val="pt-PT"/>
        </w:rPr>
        <w:t xml:space="preserve"> </w:t>
      </w:r>
      <w:r w:rsidR="00D57BEB">
        <w:rPr>
          <w:rFonts w:ascii="Arial" w:hAnsi="Arial" w:cs="Arial"/>
          <w:sz w:val="20"/>
          <w:lang w:val="pt-PT"/>
        </w:rPr>
        <w:t>para os</w:t>
      </w:r>
      <w:r w:rsidRPr="00805DB9">
        <w:rPr>
          <w:rFonts w:ascii="Arial" w:hAnsi="Arial" w:cs="Arial"/>
          <w:sz w:val="20"/>
          <w:lang w:val="pt-PT"/>
        </w:rPr>
        <w:t xml:space="preserve"> minibar</w:t>
      </w:r>
      <w:r w:rsidR="00D57BEB">
        <w:rPr>
          <w:rFonts w:ascii="Arial" w:hAnsi="Arial" w:cs="Arial"/>
          <w:sz w:val="20"/>
          <w:lang w:val="pt-PT"/>
        </w:rPr>
        <w:t>e</w:t>
      </w:r>
      <w:r w:rsidRPr="00805DB9">
        <w:rPr>
          <w:rFonts w:ascii="Arial" w:hAnsi="Arial" w:cs="Arial"/>
          <w:sz w:val="20"/>
          <w:lang w:val="pt-PT"/>
        </w:rPr>
        <w:t>s</w:t>
      </w:r>
      <w:r w:rsidR="00354463" w:rsidRPr="00805DB9">
        <w:rPr>
          <w:rFonts w:ascii="Arial" w:hAnsi="Arial" w:cs="Arial"/>
          <w:sz w:val="20"/>
          <w:lang w:val="pt-PT"/>
        </w:rPr>
        <w:t>.</w:t>
      </w:r>
      <w:r w:rsidRPr="00805DB9">
        <w:rPr>
          <w:rFonts w:ascii="Arial" w:hAnsi="Arial" w:cs="Arial"/>
          <w:sz w:val="20"/>
          <w:lang w:val="pt-PT"/>
        </w:rPr>
        <w:t xml:space="preserve"> </w:t>
      </w:r>
      <w:r w:rsidR="00D57BEB" w:rsidRPr="00D57BEB">
        <w:rPr>
          <w:rFonts w:ascii="Arial" w:hAnsi="Arial" w:cs="Arial"/>
          <w:sz w:val="20"/>
          <w:lang w:val="pt-PT"/>
        </w:rPr>
        <w:t>Os melhores</w:t>
      </w:r>
      <w:r w:rsidRPr="00D57BEB">
        <w:rPr>
          <w:rFonts w:ascii="Arial" w:hAnsi="Arial" w:cs="Arial"/>
          <w:sz w:val="20"/>
          <w:lang w:val="pt-PT"/>
        </w:rPr>
        <w:t xml:space="preserve"> model</w:t>
      </w:r>
      <w:r w:rsidR="00D57BEB" w:rsidRPr="00D57BEB">
        <w:rPr>
          <w:rFonts w:ascii="Arial" w:hAnsi="Arial" w:cs="Arial"/>
          <w:sz w:val="20"/>
          <w:lang w:val="pt-PT"/>
        </w:rPr>
        <w:t>o</w:t>
      </w:r>
      <w:r w:rsidRPr="00D57BEB">
        <w:rPr>
          <w:rFonts w:ascii="Arial" w:hAnsi="Arial" w:cs="Arial"/>
          <w:sz w:val="20"/>
          <w:lang w:val="pt-PT"/>
        </w:rPr>
        <w:t xml:space="preserve">s </w:t>
      </w:r>
      <w:r w:rsidR="00D57BEB">
        <w:rPr>
          <w:rFonts w:ascii="Arial" w:hAnsi="Arial" w:cs="Arial"/>
          <w:sz w:val="20"/>
          <w:lang w:val="pt-PT"/>
        </w:rPr>
        <w:t>em</w:t>
      </w:r>
      <w:r w:rsidRPr="00D57BEB">
        <w:rPr>
          <w:rFonts w:ascii="Arial" w:hAnsi="Arial" w:cs="Arial"/>
          <w:sz w:val="20"/>
          <w:lang w:val="pt-PT"/>
        </w:rPr>
        <w:t xml:space="preserve"> </w:t>
      </w:r>
      <w:hyperlink r:id="rId15" w:history="1">
        <w:r w:rsidR="00643805">
          <w:rPr>
            <w:rStyle w:val="Hiperligao"/>
            <w:rFonts w:ascii="Arial" w:hAnsi="Arial" w:cs="Arial"/>
            <w:sz w:val="20"/>
            <w:lang w:val="pt-PT"/>
          </w:rPr>
          <w:t>www.topten.pt</w:t>
        </w:r>
      </w:hyperlink>
      <w:r w:rsidRPr="00D57BEB">
        <w:rPr>
          <w:rFonts w:ascii="Arial" w:hAnsi="Arial" w:cs="Arial"/>
          <w:sz w:val="20"/>
          <w:lang w:val="pt-PT"/>
        </w:rPr>
        <w:t xml:space="preserve"> </w:t>
      </w:r>
      <w:r w:rsidR="00E520AB" w:rsidRPr="00D57BEB">
        <w:rPr>
          <w:rFonts w:ascii="Arial" w:hAnsi="Arial" w:cs="Arial"/>
          <w:sz w:val="20"/>
          <w:lang w:val="pt-PT"/>
        </w:rPr>
        <w:t>consume</w:t>
      </w:r>
      <w:r w:rsidR="00D57BEB" w:rsidRPr="00D57BEB">
        <w:rPr>
          <w:rFonts w:ascii="Arial" w:hAnsi="Arial" w:cs="Arial"/>
          <w:sz w:val="20"/>
          <w:lang w:val="pt-PT"/>
        </w:rPr>
        <w:t>m</w:t>
      </w:r>
      <w:r w:rsidR="007246AA" w:rsidRPr="00D57BEB">
        <w:rPr>
          <w:rFonts w:ascii="Arial" w:hAnsi="Arial" w:cs="Arial"/>
          <w:sz w:val="20"/>
          <w:lang w:val="pt-PT"/>
        </w:rPr>
        <w:t xml:space="preserve"> </w:t>
      </w:r>
      <w:r w:rsidR="00D57BEB" w:rsidRPr="00D57BEB">
        <w:rPr>
          <w:rFonts w:ascii="Arial" w:hAnsi="Arial" w:cs="Arial"/>
          <w:sz w:val="20"/>
          <w:lang w:val="pt-PT"/>
        </w:rPr>
        <w:t>menos de</w:t>
      </w:r>
      <w:r w:rsidR="007246AA" w:rsidRPr="00D57BEB">
        <w:rPr>
          <w:rFonts w:ascii="Arial" w:hAnsi="Arial" w:cs="Arial"/>
          <w:sz w:val="20"/>
          <w:lang w:val="pt-PT"/>
        </w:rPr>
        <w:t xml:space="preserve"> </w:t>
      </w:r>
      <w:r w:rsidR="00354463" w:rsidRPr="00D57BEB">
        <w:rPr>
          <w:rFonts w:ascii="Arial" w:hAnsi="Arial" w:cs="Arial"/>
          <w:sz w:val="20"/>
          <w:lang w:val="pt-PT"/>
        </w:rPr>
        <w:t>7</w:t>
      </w:r>
      <w:r w:rsidR="007246AA" w:rsidRPr="00D57BEB">
        <w:rPr>
          <w:rFonts w:ascii="Arial" w:hAnsi="Arial" w:cs="Arial"/>
          <w:sz w:val="20"/>
          <w:lang w:val="pt-PT"/>
        </w:rPr>
        <w:t>0</w:t>
      </w:r>
      <w:r w:rsidRPr="00D57BEB">
        <w:rPr>
          <w:rFonts w:ascii="Arial" w:hAnsi="Arial" w:cs="Arial"/>
          <w:sz w:val="20"/>
          <w:lang w:val="pt-PT"/>
        </w:rPr>
        <w:t xml:space="preserve">% </w:t>
      </w:r>
      <w:r w:rsidR="00D57BEB" w:rsidRPr="00D57BEB">
        <w:rPr>
          <w:rFonts w:ascii="Arial" w:hAnsi="Arial" w:cs="Arial"/>
          <w:sz w:val="20"/>
          <w:lang w:val="pt-PT"/>
        </w:rPr>
        <w:t>da</w:t>
      </w:r>
      <w:r w:rsidRPr="00D57BEB">
        <w:rPr>
          <w:rFonts w:ascii="Arial" w:hAnsi="Arial" w:cs="Arial"/>
          <w:sz w:val="20"/>
          <w:lang w:val="pt-PT"/>
        </w:rPr>
        <w:t xml:space="preserve"> energ</w:t>
      </w:r>
      <w:r w:rsidR="00D57BEB">
        <w:rPr>
          <w:rFonts w:ascii="Arial" w:hAnsi="Arial" w:cs="Arial"/>
          <w:sz w:val="20"/>
          <w:lang w:val="pt-PT"/>
        </w:rPr>
        <w:t>ia relativamente aos modelos ineficientes</w:t>
      </w:r>
      <w:r w:rsidRPr="00D57BEB">
        <w:rPr>
          <w:rFonts w:ascii="Arial" w:hAnsi="Arial" w:cs="Arial"/>
          <w:sz w:val="20"/>
          <w:lang w:val="pt-PT"/>
        </w:rPr>
        <w:t>.</w:t>
      </w:r>
    </w:p>
    <w:p w:rsidR="002E19B8" w:rsidRPr="00D57BEB" w:rsidRDefault="00D57BEB" w:rsidP="006700DE">
      <w:pPr>
        <w:spacing w:before="120" w:after="0" w:line="300" w:lineRule="exact"/>
        <w:jc w:val="both"/>
        <w:rPr>
          <w:rFonts w:ascii="Arial" w:hAnsi="Arial" w:cs="Arial"/>
          <w:sz w:val="20"/>
          <w:lang w:val="pt-PT"/>
        </w:rPr>
      </w:pPr>
      <w:r w:rsidRPr="00D57BEB">
        <w:rPr>
          <w:rFonts w:ascii="Arial" w:hAnsi="Arial" w:cs="Arial"/>
          <w:sz w:val="20"/>
          <w:lang w:val="pt-PT"/>
        </w:rPr>
        <w:t>Adicionalmente</w:t>
      </w:r>
      <w:r w:rsidR="00B41772" w:rsidRPr="00D57BEB">
        <w:rPr>
          <w:rFonts w:ascii="Arial" w:hAnsi="Arial" w:cs="Arial"/>
          <w:sz w:val="20"/>
          <w:lang w:val="pt-PT"/>
        </w:rPr>
        <w:t xml:space="preserve">, </w:t>
      </w:r>
      <w:r w:rsidRPr="00D57BEB">
        <w:rPr>
          <w:rFonts w:ascii="Arial" w:hAnsi="Arial" w:cs="Arial"/>
          <w:sz w:val="20"/>
          <w:lang w:val="pt-PT"/>
        </w:rPr>
        <w:t xml:space="preserve">todos os modelos </w:t>
      </w:r>
      <w:r w:rsidR="00B41772" w:rsidRPr="00D57BEB">
        <w:rPr>
          <w:rFonts w:ascii="Arial" w:hAnsi="Arial" w:cs="Arial"/>
          <w:sz w:val="20"/>
          <w:lang w:val="pt-PT"/>
        </w:rPr>
        <w:t xml:space="preserve">Topten </w:t>
      </w:r>
      <w:r w:rsidRPr="00D57BEB">
        <w:rPr>
          <w:rFonts w:ascii="Arial" w:hAnsi="Arial" w:cs="Arial"/>
          <w:sz w:val="20"/>
          <w:lang w:val="pt-PT"/>
        </w:rPr>
        <w:t xml:space="preserve">usam fluidos refrigerantes </w:t>
      </w:r>
      <w:r w:rsidR="00B41772" w:rsidRPr="00D57BEB">
        <w:rPr>
          <w:rFonts w:ascii="Arial" w:hAnsi="Arial" w:cs="Arial"/>
          <w:sz w:val="20"/>
          <w:lang w:val="pt-PT"/>
        </w:rPr>
        <w:t>natura</w:t>
      </w:r>
      <w:r w:rsidRPr="00D57BEB">
        <w:rPr>
          <w:rFonts w:ascii="Arial" w:hAnsi="Arial" w:cs="Arial"/>
          <w:sz w:val="20"/>
          <w:lang w:val="pt-PT"/>
        </w:rPr>
        <w:t>is</w:t>
      </w:r>
      <w:r w:rsidR="00B41772" w:rsidRPr="00D57BEB">
        <w:rPr>
          <w:rFonts w:ascii="Arial" w:hAnsi="Arial" w:cs="Arial"/>
          <w:sz w:val="20"/>
          <w:lang w:val="pt-PT"/>
        </w:rPr>
        <w:t xml:space="preserve"> R290 (propan</w:t>
      </w:r>
      <w:r w:rsidRPr="00D57BEB">
        <w:rPr>
          <w:rFonts w:ascii="Arial" w:hAnsi="Arial" w:cs="Arial"/>
          <w:sz w:val="20"/>
          <w:lang w:val="pt-PT"/>
        </w:rPr>
        <w:t>o</w:t>
      </w:r>
      <w:r w:rsidR="00B41772" w:rsidRPr="00D57BEB">
        <w:rPr>
          <w:rFonts w:ascii="Arial" w:hAnsi="Arial" w:cs="Arial"/>
          <w:sz w:val="20"/>
          <w:lang w:val="pt-PT"/>
        </w:rPr>
        <w:t>) o</w:t>
      </w:r>
      <w:r w:rsidRPr="00D57BEB">
        <w:rPr>
          <w:rFonts w:ascii="Arial" w:hAnsi="Arial" w:cs="Arial"/>
          <w:sz w:val="20"/>
          <w:lang w:val="pt-PT"/>
        </w:rPr>
        <w:t>u</w:t>
      </w:r>
      <w:r w:rsidR="00B41772" w:rsidRPr="00D57BEB">
        <w:rPr>
          <w:rFonts w:ascii="Arial" w:hAnsi="Arial" w:cs="Arial"/>
          <w:sz w:val="20"/>
          <w:lang w:val="pt-PT"/>
        </w:rPr>
        <w:t xml:space="preserve"> R600a (isobutan</w:t>
      </w:r>
      <w:r w:rsidRPr="00D57BEB">
        <w:rPr>
          <w:rFonts w:ascii="Arial" w:hAnsi="Arial" w:cs="Arial"/>
          <w:sz w:val="20"/>
          <w:lang w:val="pt-PT"/>
        </w:rPr>
        <w:t>o</w:t>
      </w:r>
      <w:r w:rsidR="00B41772" w:rsidRPr="00D57BEB">
        <w:rPr>
          <w:rFonts w:ascii="Arial" w:hAnsi="Arial" w:cs="Arial"/>
          <w:sz w:val="20"/>
          <w:lang w:val="pt-PT"/>
        </w:rPr>
        <w:t>)</w:t>
      </w:r>
      <w:r w:rsidR="00643805">
        <w:rPr>
          <w:rFonts w:ascii="Arial" w:hAnsi="Arial" w:cs="Arial"/>
          <w:sz w:val="20"/>
          <w:lang w:val="pt-PT"/>
        </w:rPr>
        <w:t>,</w:t>
      </w:r>
      <w:r w:rsidR="00B41772" w:rsidRPr="00D57BEB">
        <w:rPr>
          <w:rFonts w:ascii="Arial" w:hAnsi="Arial" w:cs="Arial"/>
          <w:sz w:val="20"/>
          <w:lang w:val="pt-PT"/>
        </w:rPr>
        <w:t xml:space="preserve"> </w:t>
      </w:r>
      <w:r w:rsidRPr="00D57BEB">
        <w:rPr>
          <w:rFonts w:ascii="Arial" w:hAnsi="Arial" w:cs="Arial"/>
          <w:sz w:val="20"/>
          <w:lang w:val="pt-PT"/>
        </w:rPr>
        <w:t xml:space="preserve">com potencial de aquecimento global </w:t>
      </w:r>
      <w:r w:rsidR="00B41772" w:rsidRPr="00D57BEB">
        <w:rPr>
          <w:rFonts w:ascii="Arial" w:hAnsi="Arial" w:cs="Arial"/>
          <w:sz w:val="20"/>
          <w:lang w:val="pt-PT"/>
        </w:rPr>
        <w:t>(P</w:t>
      </w:r>
      <w:r w:rsidRPr="00D57BEB">
        <w:rPr>
          <w:rFonts w:ascii="Arial" w:hAnsi="Arial" w:cs="Arial"/>
          <w:sz w:val="20"/>
          <w:lang w:val="pt-PT"/>
        </w:rPr>
        <w:t>AG</w:t>
      </w:r>
      <w:r w:rsidR="00B41772" w:rsidRPr="00D57BEB">
        <w:rPr>
          <w:rFonts w:ascii="Arial" w:hAnsi="Arial" w:cs="Arial"/>
          <w:sz w:val="20"/>
          <w:lang w:val="pt-PT"/>
        </w:rPr>
        <w:t xml:space="preserve">) </w:t>
      </w:r>
      <w:r>
        <w:rPr>
          <w:rFonts w:ascii="Arial" w:hAnsi="Arial" w:cs="Arial"/>
          <w:sz w:val="20"/>
          <w:lang w:val="pt-PT"/>
        </w:rPr>
        <w:t xml:space="preserve">abaixo dos </w:t>
      </w:r>
      <w:r w:rsidR="00B41772" w:rsidRPr="00D57BEB">
        <w:rPr>
          <w:rFonts w:ascii="Arial" w:hAnsi="Arial" w:cs="Arial"/>
          <w:sz w:val="20"/>
          <w:lang w:val="pt-PT"/>
        </w:rPr>
        <w:t>4</w:t>
      </w:r>
      <w:r w:rsidR="00E520AB" w:rsidRPr="00D57BEB">
        <w:rPr>
          <w:rFonts w:ascii="Arial" w:hAnsi="Arial" w:cs="Arial"/>
          <w:sz w:val="20"/>
          <w:lang w:val="pt-PT"/>
        </w:rPr>
        <w:t xml:space="preserve"> (</w:t>
      </w:r>
      <w:r>
        <w:rPr>
          <w:rFonts w:ascii="Arial" w:hAnsi="Arial" w:cs="Arial"/>
          <w:sz w:val="20"/>
          <w:lang w:val="pt-PT"/>
        </w:rPr>
        <w:t>tecnologia por compressão</w:t>
      </w:r>
      <w:r w:rsidR="00E520AB" w:rsidRPr="00D57BEB">
        <w:rPr>
          <w:rFonts w:ascii="Arial" w:hAnsi="Arial" w:cs="Arial"/>
          <w:sz w:val="20"/>
          <w:lang w:val="pt-PT"/>
        </w:rPr>
        <w:t xml:space="preserve">), </w:t>
      </w:r>
      <w:r>
        <w:rPr>
          <w:rFonts w:ascii="Arial" w:hAnsi="Arial" w:cs="Arial"/>
          <w:sz w:val="20"/>
          <w:lang w:val="pt-PT"/>
        </w:rPr>
        <w:t>ou não contêm nenhum fluido refrigerante</w:t>
      </w:r>
      <w:r w:rsidR="00643805">
        <w:rPr>
          <w:rFonts w:ascii="Arial" w:hAnsi="Arial" w:cs="Arial"/>
          <w:sz w:val="20"/>
          <w:lang w:val="pt-PT"/>
        </w:rPr>
        <w:t>,</w:t>
      </w:r>
      <w:r>
        <w:rPr>
          <w:rFonts w:ascii="Arial" w:hAnsi="Arial" w:cs="Arial"/>
          <w:sz w:val="20"/>
          <w:lang w:val="pt-PT"/>
        </w:rPr>
        <w:t xml:space="preserve"> como no caso dos modelos termoelétricos (efeito </w:t>
      </w:r>
      <w:r w:rsidRPr="00D57BEB">
        <w:rPr>
          <w:rFonts w:ascii="Arial" w:hAnsi="Arial" w:cs="Arial"/>
          <w:i/>
          <w:sz w:val="20"/>
          <w:lang w:val="pt-PT"/>
        </w:rPr>
        <w:t>Peltier</w:t>
      </w:r>
      <w:r>
        <w:rPr>
          <w:rFonts w:ascii="Arial" w:hAnsi="Arial" w:cs="Arial"/>
          <w:sz w:val="20"/>
          <w:lang w:val="pt-PT"/>
        </w:rPr>
        <w:t>)</w:t>
      </w:r>
      <w:r w:rsidR="00B41772" w:rsidRPr="00D57BEB">
        <w:rPr>
          <w:rFonts w:ascii="Arial" w:hAnsi="Arial" w:cs="Arial"/>
          <w:sz w:val="20"/>
          <w:lang w:val="pt-PT"/>
        </w:rPr>
        <w:t>.</w:t>
      </w:r>
    </w:p>
    <w:p w:rsidR="00DC0E84" w:rsidRPr="00D57BEB" w:rsidRDefault="00D57BEB" w:rsidP="006700DE">
      <w:pPr>
        <w:spacing w:before="120"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pt-PT" w:eastAsia="en-US"/>
        </w:rPr>
      </w:pPr>
      <w:r w:rsidRPr="00D57BEB">
        <w:rPr>
          <w:rFonts w:ascii="Arial" w:hAnsi="Arial" w:cs="Arial"/>
          <w:sz w:val="20"/>
          <w:lang w:val="pt-PT"/>
        </w:rPr>
        <w:t>É importante referir que os hotéis podem poupar consideravelmente em energia se adotarem uma estratégia</w:t>
      </w:r>
      <w:r>
        <w:rPr>
          <w:rFonts w:ascii="Arial" w:hAnsi="Arial" w:cs="Arial"/>
          <w:sz w:val="20"/>
          <w:lang w:val="pt-PT"/>
        </w:rPr>
        <w:t xml:space="preserve"> diferente</w:t>
      </w:r>
      <w:r w:rsidRPr="00D57BEB">
        <w:rPr>
          <w:rFonts w:ascii="Arial" w:hAnsi="Arial" w:cs="Arial"/>
          <w:sz w:val="20"/>
          <w:lang w:val="pt-PT"/>
        </w:rPr>
        <w:t>. Em vez dos minibares</w:t>
      </w:r>
      <w:r>
        <w:rPr>
          <w:rFonts w:ascii="Arial" w:hAnsi="Arial" w:cs="Arial"/>
          <w:sz w:val="20"/>
          <w:lang w:val="pt-PT"/>
        </w:rPr>
        <w:t>,</w:t>
      </w:r>
      <w:r w:rsidRPr="00D57BEB">
        <w:rPr>
          <w:rFonts w:ascii="Arial" w:hAnsi="Arial" w:cs="Arial"/>
          <w:sz w:val="20"/>
          <w:lang w:val="pt-PT"/>
        </w:rPr>
        <w:t xml:space="preserve"> presentes em cada quarto</w:t>
      </w:r>
      <w:r>
        <w:rPr>
          <w:rFonts w:ascii="Arial" w:hAnsi="Arial" w:cs="Arial"/>
          <w:sz w:val="20"/>
          <w:lang w:val="pt-PT"/>
        </w:rPr>
        <w:t>,</w:t>
      </w:r>
      <w:r w:rsidRPr="00D57BEB">
        <w:rPr>
          <w:rFonts w:ascii="Arial" w:hAnsi="Arial" w:cs="Arial"/>
          <w:sz w:val="20"/>
          <w:lang w:val="pt-PT"/>
        </w:rPr>
        <w:t xml:space="preserve"> instalar uma máquina de venda automática ou aparelho de refrigeração</w:t>
      </w:r>
      <w:r>
        <w:rPr>
          <w:rFonts w:ascii="Arial" w:hAnsi="Arial" w:cs="Arial"/>
          <w:sz w:val="20"/>
          <w:lang w:val="pt-PT"/>
        </w:rPr>
        <w:t>, eficientes,</w:t>
      </w:r>
      <w:r w:rsidRPr="00D57BEB">
        <w:rPr>
          <w:rFonts w:ascii="Arial" w:hAnsi="Arial" w:cs="Arial"/>
          <w:sz w:val="20"/>
          <w:lang w:val="pt-PT"/>
        </w:rPr>
        <w:t xml:space="preserve"> e</w:t>
      </w:r>
      <w:r>
        <w:rPr>
          <w:rFonts w:ascii="Arial" w:hAnsi="Arial" w:cs="Arial"/>
          <w:sz w:val="20"/>
          <w:lang w:val="pt-PT"/>
        </w:rPr>
        <w:t>m</w:t>
      </w:r>
      <w:r w:rsidRPr="00D57BEB">
        <w:rPr>
          <w:rFonts w:ascii="Arial" w:hAnsi="Arial" w:cs="Arial"/>
          <w:sz w:val="20"/>
          <w:lang w:val="pt-PT"/>
        </w:rPr>
        <w:t xml:space="preserve"> cada andar.</w:t>
      </w:r>
    </w:p>
    <w:p w:rsidR="00203E07" w:rsidRPr="00D57BEB" w:rsidRDefault="00203E07" w:rsidP="00203E07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pt-PT"/>
        </w:rPr>
      </w:pPr>
    </w:p>
    <w:p w:rsidR="00203E07" w:rsidRPr="00D57BEB" w:rsidRDefault="00203E07" w:rsidP="00203E07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pt-PT"/>
        </w:rPr>
      </w:pPr>
    </w:p>
    <w:p w:rsidR="00203E07" w:rsidRPr="00D57BEB" w:rsidRDefault="00203E07" w:rsidP="00203E07">
      <w:pPr>
        <w:spacing w:after="0"/>
        <w:rPr>
          <w:rFonts w:ascii="Arial" w:hAnsi="Arial" w:cs="Arial"/>
          <w:sz w:val="12"/>
          <w:szCs w:val="12"/>
          <w:lang w:val="pt-PT"/>
        </w:rPr>
      </w:pPr>
    </w:p>
    <w:p w:rsidR="00203E07" w:rsidRPr="00D57BEB" w:rsidRDefault="00203E07" w:rsidP="00203E07">
      <w:pPr>
        <w:spacing w:after="0"/>
        <w:rPr>
          <w:rFonts w:ascii="Arial" w:hAnsi="Arial" w:cs="Arial"/>
          <w:sz w:val="12"/>
          <w:szCs w:val="12"/>
          <w:lang w:val="pt-PT"/>
        </w:rPr>
      </w:pPr>
    </w:p>
    <w:p w:rsidR="00D57BEB" w:rsidRPr="0031741E" w:rsidRDefault="00D57BEB" w:rsidP="00D57BEB">
      <w:pPr>
        <w:pStyle w:val="Ttulo1"/>
        <w:spacing w:before="60" w:after="0" w:line="300" w:lineRule="exac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Critérios de compra e contratação pública</w:t>
      </w:r>
    </w:p>
    <w:p w:rsidR="00D57BEB" w:rsidRPr="0031741E" w:rsidRDefault="00D57BEB" w:rsidP="00D57BEB">
      <w:pPr>
        <w:spacing w:after="0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D57BEB" w:rsidRPr="0031741E" w:rsidRDefault="00D57BEB" w:rsidP="00D57BEB">
      <w:pPr>
        <w:spacing w:line="300" w:lineRule="exact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napToGrid w:val="0"/>
          <w:sz w:val="20"/>
          <w:lang w:val="pt-PT" w:eastAsia="en-US"/>
        </w:rPr>
        <w:t xml:space="preserve">Os critérios apresentados podem ser inseridos diretamente nos documentos de compra ou contratação. As especificações e as listagens de produtos são regularmente atualizadas. As novas versões estão sempre disponíveis em </w:t>
      </w:r>
      <w:hyperlink r:id="rId16" w:history="1">
        <w:r w:rsidR="00643805">
          <w:rPr>
            <w:rStyle w:val="Hiperligao"/>
            <w:rFonts w:ascii="Arial" w:hAnsi="Arial" w:cs="Arial"/>
            <w:b/>
            <w:snapToGrid w:val="0"/>
            <w:sz w:val="20"/>
            <w:lang w:val="pt-PT" w:eastAsia="en-US"/>
          </w:rPr>
          <w:t>www.topten.pt/index.php?page=sobre_o_procold</w:t>
        </w:r>
      </w:hyperlink>
      <w:r w:rsidRPr="0031741E">
        <w:rPr>
          <w:rFonts w:ascii="Arial" w:hAnsi="Arial" w:cs="Arial"/>
          <w:b/>
          <w:snapToGrid w:val="0"/>
          <w:sz w:val="20"/>
          <w:lang w:val="pt-PT" w:eastAsia="en-US"/>
        </w:rPr>
        <w:t>.</w:t>
      </w:r>
    </w:p>
    <w:p w:rsidR="00D57BEB" w:rsidRPr="0031741E" w:rsidRDefault="00D57BEB" w:rsidP="00D57BEB">
      <w:pPr>
        <w:spacing w:after="0"/>
        <w:jc w:val="both"/>
        <w:rPr>
          <w:rFonts w:ascii="Arial" w:hAnsi="Arial" w:cs="Arial"/>
          <w:sz w:val="20"/>
          <w:lang w:val="pt-PT"/>
        </w:rPr>
      </w:pPr>
    </w:p>
    <w:p w:rsidR="00A62DF5" w:rsidRPr="00682A36" w:rsidRDefault="00682A36" w:rsidP="008005E9">
      <w:pPr>
        <w:spacing w:after="0" w:line="300" w:lineRule="exact"/>
        <w:jc w:val="both"/>
        <w:rPr>
          <w:rFonts w:ascii="Arial" w:hAnsi="Arial" w:cs="Arial"/>
          <w:b/>
          <w:smallCaps/>
          <w:szCs w:val="24"/>
          <w:lang w:val="pt-PT"/>
        </w:rPr>
      </w:pPr>
      <w:r w:rsidRPr="00682A36">
        <w:rPr>
          <w:rFonts w:ascii="Arial" w:hAnsi="Arial" w:cs="Arial"/>
          <w:b/>
          <w:smallCaps/>
          <w:szCs w:val="24"/>
          <w:lang w:val="pt-PT"/>
        </w:rPr>
        <w:t>Objeto</w:t>
      </w:r>
      <w:r w:rsidR="00A62DF5" w:rsidRPr="00682A36">
        <w:rPr>
          <w:rFonts w:ascii="Arial" w:hAnsi="Arial" w:cs="Arial"/>
          <w:b/>
          <w:smallCaps/>
          <w:szCs w:val="24"/>
          <w:lang w:val="pt-PT"/>
        </w:rPr>
        <w:t xml:space="preserve">: </w:t>
      </w:r>
      <w:r w:rsidR="00A62DF5" w:rsidRPr="00682A36">
        <w:rPr>
          <w:rFonts w:ascii="Arial" w:hAnsi="Arial" w:cs="Arial"/>
          <w:b/>
          <w:smallCaps/>
          <w:szCs w:val="24"/>
          <w:lang w:val="pt-PT"/>
        </w:rPr>
        <w:tab/>
        <w:t xml:space="preserve">        </w:t>
      </w:r>
      <w:r w:rsidR="00E520AB" w:rsidRPr="00682A36">
        <w:rPr>
          <w:rFonts w:ascii="Arial" w:hAnsi="Arial" w:cs="Arial"/>
          <w:b/>
          <w:smallCaps/>
          <w:szCs w:val="24"/>
          <w:lang w:val="pt-PT"/>
        </w:rPr>
        <w:t>Minibar</w:t>
      </w:r>
      <w:r w:rsidRPr="00682A36">
        <w:rPr>
          <w:rFonts w:ascii="Arial" w:hAnsi="Arial" w:cs="Arial"/>
          <w:b/>
          <w:smallCaps/>
          <w:szCs w:val="24"/>
          <w:lang w:val="pt-PT"/>
        </w:rPr>
        <w:t>e</w:t>
      </w:r>
      <w:r w:rsidR="00E520AB" w:rsidRPr="00682A36">
        <w:rPr>
          <w:rFonts w:ascii="Arial" w:hAnsi="Arial" w:cs="Arial"/>
          <w:b/>
          <w:smallCaps/>
          <w:szCs w:val="24"/>
          <w:lang w:val="pt-PT"/>
        </w:rPr>
        <w:t xml:space="preserve">s </w:t>
      </w:r>
      <w:r w:rsidRPr="00682A36">
        <w:rPr>
          <w:rFonts w:ascii="Arial" w:hAnsi="Arial" w:cs="Arial"/>
          <w:b/>
          <w:smallCaps/>
          <w:szCs w:val="24"/>
          <w:lang w:val="pt-PT"/>
        </w:rPr>
        <w:t>e Aparelhos de Refrigeração de Vinhos Energ</w:t>
      </w:r>
      <w:r>
        <w:rPr>
          <w:rFonts w:ascii="Arial" w:hAnsi="Arial" w:cs="Arial"/>
          <w:b/>
          <w:smallCaps/>
          <w:szCs w:val="24"/>
          <w:lang w:val="pt-PT"/>
        </w:rPr>
        <w:t>eticamente mais eficientes</w:t>
      </w:r>
    </w:p>
    <w:p w:rsidR="00F2384E" w:rsidRPr="00682A36" w:rsidRDefault="00F2384E" w:rsidP="00F2384E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F2384E" w:rsidRPr="00E40D9C" w:rsidRDefault="00682A36" w:rsidP="002950AA">
      <w:pPr>
        <w:spacing w:line="300" w:lineRule="exact"/>
        <w:jc w:val="both"/>
        <w:rPr>
          <w:rFonts w:ascii="Arial" w:hAnsi="Arial" w:cs="Arial"/>
          <w:smallCaps/>
          <w:szCs w:val="24"/>
          <w:u w:val="single"/>
        </w:rPr>
      </w:pPr>
      <w:r>
        <w:rPr>
          <w:rFonts w:ascii="Arial" w:hAnsi="Arial" w:cs="Arial"/>
          <w:smallCaps/>
          <w:szCs w:val="24"/>
          <w:u w:val="single"/>
        </w:rPr>
        <w:t>Especificações Técnicas</w:t>
      </w:r>
    </w:p>
    <w:p w:rsidR="00F2384E" w:rsidRPr="00CB4B43" w:rsidRDefault="00682A36" w:rsidP="00F2384E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Classe energética</w:t>
      </w:r>
    </w:p>
    <w:p w:rsidR="00F2384E" w:rsidRPr="00682A36" w:rsidRDefault="00682A36" w:rsidP="00D27223">
      <w:pPr>
        <w:spacing w:line="300" w:lineRule="exact"/>
        <w:jc w:val="both"/>
        <w:rPr>
          <w:rFonts w:ascii="Arial" w:hAnsi="Arial" w:cs="Arial"/>
          <w:sz w:val="20"/>
          <w:lang w:val="pt-PT"/>
        </w:rPr>
      </w:pPr>
      <w:r w:rsidRPr="00682A36">
        <w:rPr>
          <w:rFonts w:ascii="Arial" w:hAnsi="Arial" w:cs="Arial"/>
          <w:sz w:val="20"/>
          <w:lang w:val="pt-PT"/>
        </w:rPr>
        <w:t>Os m</w:t>
      </w:r>
      <w:r w:rsidR="00007CED" w:rsidRPr="00682A36">
        <w:rPr>
          <w:rFonts w:ascii="Arial" w:hAnsi="Arial" w:cs="Arial"/>
          <w:sz w:val="20"/>
          <w:lang w:val="pt-PT"/>
        </w:rPr>
        <w:t>inibar</w:t>
      </w:r>
      <w:r w:rsidRPr="00682A36">
        <w:rPr>
          <w:rFonts w:ascii="Arial" w:hAnsi="Arial" w:cs="Arial"/>
          <w:sz w:val="20"/>
          <w:lang w:val="pt-PT"/>
        </w:rPr>
        <w:t>e</w:t>
      </w:r>
      <w:r w:rsidR="00007CED" w:rsidRPr="00682A36">
        <w:rPr>
          <w:rFonts w:ascii="Arial" w:hAnsi="Arial" w:cs="Arial"/>
          <w:sz w:val="20"/>
          <w:lang w:val="pt-PT"/>
        </w:rPr>
        <w:t xml:space="preserve">s </w:t>
      </w:r>
      <w:r w:rsidRPr="00682A36">
        <w:rPr>
          <w:rFonts w:ascii="Arial" w:hAnsi="Arial" w:cs="Arial"/>
          <w:sz w:val="20"/>
          <w:lang w:val="pt-PT"/>
        </w:rPr>
        <w:t>e os aparelhos de refrigeração de vinhos devem ter a seguinte classe de eficiência energética, declarada de acordo com a Etiqueta Energ</w:t>
      </w:r>
      <w:r>
        <w:rPr>
          <w:rFonts w:ascii="Arial" w:hAnsi="Arial" w:cs="Arial"/>
          <w:sz w:val="20"/>
          <w:lang w:val="pt-PT"/>
        </w:rPr>
        <w:t>ética Europeia</w:t>
      </w:r>
      <w:r w:rsidR="00DF27D2" w:rsidRPr="00682A36">
        <w:rPr>
          <w:rFonts w:ascii="Arial" w:hAnsi="Arial" w:cs="Arial"/>
          <w:sz w:val="20"/>
          <w:lang w:val="pt-PT"/>
        </w:rPr>
        <w:t>.</w:t>
      </w:r>
    </w:p>
    <w:tbl>
      <w:tblPr>
        <w:tblW w:w="8788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953"/>
        <w:gridCol w:w="2835"/>
      </w:tblGrid>
      <w:tr w:rsidR="00682A36" w:rsidRPr="00EB6193" w:rsidTr="00682A36">
        <w:trPr>
          <w:trHeight w:val="397"/>
          <w:jc w:val="center"/>
        </w:trPr>
        <w:tc>
          <w:tcPr>
            <w:tcW w:w="5953" w:type="dxa"/>
            <w:shd w:val="clear" w:color="auto" w:fill="BFBFBF"/>
            <w:vAlign w:val="center"/>
          </w:tcPr>
          <w:p w:rsidR="00D27223" w:rsidRPr="00EB6193" w:rsidRDefault="00D27223" w:rsidP="00682A36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EB6193">
              <w:rPr>
                <w:rFonts w:ascii="Arial" w:hAnsi="Arial" w:cs="Arial"/>
                <w:b/>
                <w:smallCaps/>
                <w:sz w:val="20"/>
              </w:rPr>
              <w:t>Categor</w:t>
            </w:r>
            <w:r w:rsidR="00682A36">
              <w:rPr>
                <w:rFonts w:ascii="Arial" w:hAnsi="Arial" w:cs="Arial"/>
                <w:b/>
                <w:smallCaps/>
                <w:sz w:val="20"/>
              </w:rPr>
              <w:t>ia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D27223" w:rsidRPr="00EB6193" w:rsidRDefault="00682A36" w:rsidP="00682A36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Classe energética</w:t>
            </w:r>
          </w:p>
        </w:tc>
      </w:tr>
      <w:tr w:rsidR="00682A36" w:rsidRPr="00EB6193" w:rsidTr="00682A36">
        <w:trPr>
          <w:trHeight w:val="397"/>
          <w:jc w:val="center"/>
        </w:trPr>
        <w:tc>
          <w:tcPr>
            <w:tcW w:w="5953" w:type="dxa"/>
            <w:vAlign w:val="center"/>
          </w:tcPr>
          <w:p w:rsidR="00D27223" w:rsidRPr="00EB6193" w:rsidRDefault="00007CED" w:rsidP="00EB619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Minibar</w:t>
            </w:r>
            <w:r w:rsidR="00682A36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2835" w:type="dxa"/>
            <w:vAlign w:val="center"/>
          </w:tcPr>
          <w:p w:rsidR="00D27223" w:rsidRPr="00EB6193" w:rsidRDefault="00007CED" w:rsidP="00EB619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A+</w:t>
            </w:r>
          </w:p>
        </w:tc>
      </w:tr>
      <w:tr w:rsidR="00682A36" w:rsidRPr="00EB6193" w:rsidTr="00682A36">
        <w:trPr>
          <w:trHeight w:val="397"/>
          <w:jc w:val="center"/>
        </w:trPr>
        <w:tc>
          <w:tcPr>
            <w:tcW w:w="5953" w:type="dxa"/>
            <w:vAlign w:val="center"/>
          </w:tcPr>
          <w:p w:rsidR="00D27223" w:rsidRPr="00682A36" w:rsidRDefault="00682A36" w:rsidP="00EB6193">
            <w:pPr>
              <w:spacing w:after="0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682A36">
              <w:rPr>
                <w:rFonts w:ascii="Arial" w:hAnsi="Arial" w:cs="Arial"/>
                <w:sz w:val="20"/>
                <w:lang w:val="pt-PT"/>
              </w:rPr>
              <w:t>Aparelhos de refrigeração de vinhos 1-zona de temperatura</w:t>
            </w:r>
          </w:p>
        </w:tc>
        <w:tc>
          <w:tcPr>
            <w:tcW w:w="2835" w:type="dxa"/>
            <w:vAlign w:val="center"/>
          </w:tcPr>
          <w:p w:rsidR="00D27223" w:rsidRPr="00EB6193" w:rsidRDefault="00007CED" w:rsidP="00EB619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A+</w:t>
            </w:r>
          </w:p>
        </w:tc>
      </w:tr>
      <w:tr w:rsidR="00682A36" w:rsidRPr="00EB6193" w:rsidTr="00682A36">
        <w:trPr>
          <w:trHeight w:val="397"/>
          <w:jc w:val="center"/>
        </w:trPr>
        <w:tc>
          <w:tcPr>
            <w:tcW w:w="5953" w:type="dxa"/>
            <w:vAlign w:val="center"/>
          </w:tcPr>
          <w:p w:rsidR="00D27223" w:rsidRPr="00682A36" w:rsidRDefault="00682A36" w:rsidP="00682A36">
            <w:pPr>
              <w:spacing w:after="0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682A36">
              <w:rPr>
                <w:rFonts w:ascii="Arial" w:hAnsi="Arial" w:cs="Arial"/>
                <w:sz w:val="20"/>
                <w:lang w:val="pt-PT"/>
              </w:rPr>
              <w:t>Aparelhos de refrigeração de vinhos multi-zonas de temperatura</w:t>
            </w:r>
          </w:p>
        </w:tc>
        <w:tc>
          <w:tcPr>
            <w:tcW w:w="2835" w:type="dxa"/>
            <w:vAlign w:val="center"/>
          </w:tcPr>
          <w:p w:rsidR="00D27223" w:rsidRPr="00EB6193" w:rsidRDefault="00007CED" w:rsidP="00EB619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</w:tc>
      </w:tr>
    </w:tbl>
    <w:p w:rsidR="006700DE" w:rsidRDefault="006700DE" w:rsidP="008005E9">
      <w:pPr>
        <w:spacing w:after="80" w:line="300" w:lineRule="exact"/>
        <w:rPr>
          <w:rFonts w:ascii="Arial" w:hAnsi="Arial" w:cs="Arial"/>
          <w:b/>
          <w:i/>
          <w:snapToGrid w:val="0"/>
          <w:color w:val="000000"/>
          <w:sz w:val="20"/>
          <w:lang w:eastAsia="en-US"/>
        </w:rPr>
      </w:pPr>
    </w:p>
    <w:p w:rsidR="00AD0DE1" w:rsidRPr="003D6D66" w:rsidRDefault="00AD0DE1" w:rsidP="0063154F">
      <w:pPr>
        <w:spacing w:after="0" w:line="300" w:lineRule="exact"/>
        <w:rPr>
          <w:rFonts w:ascii="Arial" w:hAnsi="Arial" w:cs="Arial"/>
          <w:b/>
          <w:i/>
          <w:snapToGrid w:val="0"/>
          <w:color w:val="000000"/>
          <w:sz w:val="20"/>
          <w:lang w:eastAsia="en-US"/>
        </w:rPr>
      </w:pPr>
      <w:r w:rsidRPr="003D6D66">
        <w:rPr>
          <w:rFonts w:ascii="Arial" w:hAnsi="Arial" w:cs="Arial"/>
          <w:b/>
          <w:i/>
          <w:snapToGrid w:val="0"/>
          <w:color w:val="000000"/>
          <w:sz w:val="20"/>
          <w:lang w:eastAsia="en-US"/>
        </w:rPr>
        <w:t>Verifica</w:t>
      </w:r>
      <w:r w:rsidR="00682A36">
        <w:rPr>
          <w:rFonts w:ascii="Arial" w:hAnsi="Arial" w:cs="Arial"/>
          <w:b/>
          <w:i/>
          <w:snapToGrid w:val="0"/>
          <w:color w:val="000000"/>
          <w:sz w:val="20"/>
          <w:lang w:eastAsia="en-US"/>
        </w:rPr>
        <w:t>ção</w:t>
      </w:r>
    </w:p>
    <w:p w:rsidR="00F975E3" w:rsidRPr="00682A36" w:rsidRDefault="00682A36" w:rsidP="00F975E3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pt-PT" w:eastAsia="en-US"/>
        </w:rPr>
      </w:pP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Os proponentes deverão 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disponibilizar</w:t>
      </w: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a etiqueta energética europeia e 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fornecer </w:t>
      </w: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informação técnica 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de acordo com os Regulamentos Europeus nº</w:t>
      </w:r>
      <w:r w:rsidR="00F975E3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10</w:t>
      </w:r>
      <w:r w:rsidR="00007CED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60/2010</w:t>
      </w:r>
      <w:r w:rsidR="00F975E3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</w:t>
      </w:r>
      <w:bookmarkStart w:id="0" w:name="_GoBack"/>
      <w:bookmarkEnd w:id="0"/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e</w:t>
      </w:r>
      <w:r w:rsidR="00F975E3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nº</w:t>
      </w:r>
      <w:r w:rsidR="00F975E3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</w:t>
      </w:r>
      <w:r w:rsidR="00007CED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643/2009</w:t>
      </w:r>
      <w:r w:rsidR="00F975E3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.</w:t>
      </w:r>
    </w:p>
    <w:p w:rsidR="00FE50A5" w:rsidRPr="00682A36" w:rsidRDefault="00FE50A5" w:rsidP="00F975E3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pt-PT" w:eastAsia="en-US"/>
        </w:rPr>
      </w:pPr>
    </w:p>
    <w:p w:rsidR="00FE50A5" w:rsidRPr="00CB4B43" w:rsidRDefault="00682A36" w:rsidP="00FE50A5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Fluidos r</w:t>
      </w:r>
      <w:r w:rsidR="00FE50A5">
        <w:rPr>
          <w:rFonts w:ascii="Arial" w:hAnsi="Arial" w:cs="Arial"/>
          <w:b/>
          <w:sz w:val="20"/>
        </w:rPr>
        <w:t>efrigerant</w:t>
      </w:r>
      <w:r>
        <w:rPr>
          <w:rFonts w:ascii="Arial" w:hAnsi="Arial" w:cs="Arial"/>
          <w:b/>
          <w:sz w:val="20"/>
        </w:rPr>
        <w:t>e</w:t>
      </w:r>
      <w:r w:rsidR="00FE50A5">
        <w:rPr>
          <w:rFonts w:ascii="Arial" w:hAnsi="Arial" w:cs="Arial"/>
          <w:b/>
          <w:sz w:val="20"/>
        </w:rPr>
        <w:t>s</w:t>
      </w:r>
    </w:p>
    <w:p w:rsidR="00FE50A5" w:rsidRPr="00682A36" w:rsidRDefault="00682A36" w:rsidP="00FE50A5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Os minibares com tecnologia de compressão e os aparelhos de refrigeração de vinhos devem utilizar fluidos refrigerantes com </w:t>
      </w:r>
      <w:r w:rsidR="00225155">
        <w:rPr>
          <w:rFonts w:ascii="Arial" w:hAnsi="Arial" w:cs="Arial"/>
          <w:snapToGrid w:val="0"/>
          <w:color w:val="000000"/>
          <w:sz w:val="20"/>
          <w:lang w:val="pt-PT" w:eastAsia="en-US"/>
        </w:rPr>
        <w:t>PA</w:t>
      </w:r>
      <w:r w:rsidR="00643805">
        <w:rPr>
          <w:rFonts w:ascii="Arial" w:hAnsi="Arial" w:cs="Arial"/>
          <w:snapToGrid w:val="0"/>
          <w:color w:val="000000"/>
          <w:sz w:val="20"/>
          <w:lang w:val="pt-PT" w:eastAsia="en-US"/>
        </w:rPr>
        <w:t>G</w:t>
      </w: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abaixo de 150 como o </w:t>
      </w:r>
      <w:r w:rsidR="00FE50A5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R290 (propan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o</w:t>
      </w:r>
      <w:r w:rsidR="00FE50A5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) o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u</w:t>
      </w:r>
      <w:r w:rsidR="00FE50A5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R600a (isobutan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o</w:t>
      </w:r>
      <w:r w:rsidR="00FE50A5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).</w:t>
      </w:r>
    </w:p>
    <w:p w:rsidR="00FE50A5" w:rsidRPr="00682A36" w:rsidRDefault="00FE50A5" w:rsidP="00FE50A5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</w:p>
    <w:p w:rsidR="00FE50A5" w:rsidRPr="003D6D66" w:rsidRDefault="00682A36" w:rsidP="0063154F">
      <w:pPr>
        <w:spacing w:after="0" w:line="300" w:lineRule="exact"/>
        <w:rPr>
          <w:rFonts w:ascii="Arial" w:hAnsi="Arial" w:cs="Arial"/>
          <w:b/>
          <w:i/>
          <w:snapToGrid w:val="0"/>
          <w:color w:val="000000"/>
          <w:sz w:val="20"/>
          <w:lang w:eastAsia="en-US"/>
        </w:rPr>
      </w:pPr>
      <w:r>
        <w:rPr>
          <w:rFonts w:ascii="Arial" w:hAnsi="Arial" w:cs="Arial"/>
          <w:b/>
          <w:i/>
          <w:snapToGrid w:val="0"/>
          <w:color w:val="000000"/>
          <w:sz w:val="20"/>
          <w:lang w:eastAsia="en-US"/>
        </w:rPr>
        <w:t>Verificação</w:t>
      </w:r>
    </w:p>
    <w:p w:rsidR="00FE50A5" w:rsidRPr="00682A36" w:rsidRDefault="00682A36" w:rsidP="00FE50A5">
      <w:pPr>
        <w:spacing w:after="0" w:line="300" w:lineRule="exact"/>
        <w:jc w:val="both"/>
        <w:rPr>
          <w:rFonts w:ascii="Arial" w:hAnsi="Arial" w:cs="Arial"/>
          <w:strike/>
          <w:snapToGrid w:val="0"/>
          <w:color w:val="000000"/>
          <w:sz w:val="20"/>
          <w:lang w:val="pt-PT" w:eastAsia="en-US"/>
        </w:rPr>
      </w:pP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Os proponentes deverão disponibilizar informação sobre o fluido de refrigeração, carga em kg e </w:t>
      </w:r>
      <w:r w:rsidR="0022515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respetivo </w:t>
      </w: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PA</w:t>
      </w:r>
      <w:r w:rsidR="00643805">
        <w:rPr>
          <w:rFonts w:ascii="Arial" w:hAnsi="Arial" w:cs="Arial"/>
          <w:snapToGrid w:val="0"/>
          <w:color w:val="000000"/>
          <w:sz w:val="20"/>
          <w:lang w:val="pt-PT" w:eastAsia="en-US"/>
        </w:rPr>
        <w:t>G</w:t>
      </w: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.</w:t>
      </w:r>
    </w:p>
    <w:p w:rsidR="00AD0DE1" w:rsidRPr="00682A36" w:rsidRDefault="00AD0DE1" w:rsidP="00F2384E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pt-PT" w:eastAsia="en-US"/>
        </w:rPr>
      </w:pPr>
    </w:p>
    <w:p w:rsidR="000C58EE" w:rsidRPr="00225155" w:rsidRDefault="00E55A98" w:rsidP="002950AA">
      <w:pPr>
        <w:spacing w:line="300" w:lineRule="exact"/>
        <w:jc w:val="both"/>
        <w:rPr>
          <w:rFonts w:ascii="Arial" w:hAnsi="Arial" w:cs="Arial"/>
          <w:smallCaps/>
          <w:szCs w:val="24"/>
          <w:u w:val="single"/>
          <w:lang w:val="pt-PT"/>
        </w:rPr>
      </w:pPr>
      <w:r>
        <w:rPr>
          <w:rFonts w:ascii="Arial" w:hAnsi="Arial" w:cs="Arial"/>
          <w:smallCaps/>
          <w:szCs w:val="24"/>
          <w:u w:val="single"/>
          <w:lang w:val="pt-PT"/>
        </w:rPr>
        <w:t>Informações de enquadramento</w:t>
      </w:r>
    </w:p>
    <w:p w:rsidR="00D34D09" w:rsidRPr="00225155" w:rsidRDefault="00225155" w:rsidP="00D8225E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  <w:r w:rsidRPr="00225155">
        <w:rPr>
          <w:rFonts w:ascii="Arial" w:hAnsi="Arial" w:cs="Arial"/>
          <w:sz w:val="20"/>
          <w:lang w:val="pt-PT"/>
        </w:rPr>
        <w:t>De acordo com o Regulamento Europeu nº</w:t>
      </w:r>
      <w:r w:rsidR="009E407F" w:rsidRPr="00225155">
        <w:rPr>
          <w:rFonts w:ascii="Arial" w:hAnsi="Arial" w:cs="Arial"/>
          <w:sz w:val="20"/>
          <w:lang w:val="pt-PT"/>
        </w:rPr>
        <w:t xml:space="preserve"> 517/2014 </w:t>
      </w:r>
      <w:r w:rsidRPr="00225155">
        <w:rPr>
          <w:rFonts w:ascii="Arial" w:hAnsi="Arial" w:cs="Arial"/>
          <w:sz w:val="20"/>
          <w:lang w:val="pt-PT"/>
        </w:rPr>
        <w:t xml:space="preserve">os frigoríficos </w:t>
      </w:r>
      <w:r>
        <w:rPr>
          <w:rFonts w:ascii="Arial" w:hAnsi="Arial" w:cs="Arial"/>
          <w:sz w:val="20"/>
          <w:lang w:val="pt-PT"/>
        </w:rPr>
        <w:t xml:space="preserve">e congeladores </w:t>
      </w:r>
      <w:r w:rsidR="00643805" w:rsidRPr="00225155">
        <w:rPr>
          <w:rFonts w:ascii="Arial" w:hAnsi="Arial" w:cs="Arial"/>
          <w:sz w:val="20"/>
          <w:lang w:val="pt-PT"/>
        </w:rPr>
        <w:t>dom</w:t>
      </w:r>
      <w:r w:rsidR="00643805">
        <w:rPr>
          <w:rFonts w:ascii="Arial" w:hAnsi="Arial" w:cs="Arial"/>
          <w:sz w:val="20"/>
          <w:lang w:val="pt-PT"/>
        </w:rPr>
        <w:t xml:space="preserve">ésticos </w:t>
      </w:r>
      <w:r>
        <w:rPr>
          <w:rFonts w:ascii="Arial" w:hAnsi="Arial" w:cs="Arial"/>
          <w:sz w:val="20"/>
          <w:lang w:val="pt-PT"/>
        </w:rPr>
        <w:t>que contenham fluidos refrigerantes com potencial de aquecimento global igual ou superior a 150 encontram-se banidos do mercado desde 1 de Janeiro de 2015.</w:t>
      </w:r>
    </w:p>
    <w:p w:rsidR="001F45B9" w:rsidRDefault="00225155" w:rsidP="00D8225E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  <w:r w:rsidRPr="00225155">
        <w:rPr>
          <w:rFonts w:ascii="Arial" w:hAnsi="Arial" w:cs="Arial"/>
          <w:sz w:val="20"/>
          <w:lang w:val="pt-PT"/>
        </w:rPr>
        <w:t>De acordo com o Regulamento Europeu nº</w:t>
      </w:r>
      <w:r w:rsidR="00F349F7" w:rsidRPr="00225155">
        <w:rPr>
          <w:rFonts w:ascii="Arial" w:hAnsi="Arial" w:cs="Arial"/>
          <w:sz w:val="20"/>
          <w:lang w:val="pt-PT"/>
        </w:rPr>
        <w:t xml:space="preserve"> 643/2009 </w:t>
      </w:r>
      <w:r w:rsidRPr="00225155">
        <w:rPr>
          <w:rFonts w:ascii="Arial" w:hAnsi="Arial" w:cs="Arial"/>
          <w:sz w:val="20"/>
          <w:lang w:val="pt-PT"/>
        </w:rPr>
        <w:t>alguns aparelhos de refrigeraç</w:t>
      </w:r>
      <w:r>
        <w:rPr>
          <w:rFonts w:ascii="Arial" w:hAnsi="Arial" w:cs="Arial"/>
          <w:sz w:val="20"/>
          <w:lang w:val="pt-PT"/>
        </w:rPr>
        <w:t>ão domésticos já não podem ser colocados no mercado</w:t>
      </w:r>
      <w:r w:rsidR="00D34D09" w:rsidRPr="00225155">
        <w:rPr>
          <w:rFonts w:ascii="Arial" w:hAnsi="Arial" w:cs="Arial"/>
          <w:sz w:val="20"/>
          <w:lang w:val="pt-PT"/>
        </w:rPr>
        <w:t>:</w:t>
      </w:r>
    </w:p>
    <w:p w:rsidR="001C0FAF" w:rsidRPr="00225155" w:rsidRDefault="001C0FAF" w:rsidP="00D8225E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</w:p>
    <w:tbl>
      <w:tblPr>
        <w:tblW w:w="9241" w:type="dxa"/>
        <w:tblLook w:val="04A0"/>
      </w:tblPr>
      <w:tblGrid>
        <w:gridCol w:w="3175"/>
        <w:gridCol w:w="3175"/>
        <w:gridCol w:w="2891"/>
      </w:tblGrid>
      <w:tr w:rsidR="00FC30BB" w:rsidRPr="00225155" w:rsidTr="00225155">
        <w:trPr>
          <w:trHeight w:val="227"/>
        </w:trPr>
        <w:tc>
          <w:tcPr>
            <w:tcW w:w="6350" w:type="dxa"/>
            <w:gridSpan w:val="2"/>
            <w:tcBorders>
              <w:right w:val="single" w:sz="4" w:space="0" w:color="auto"/>
            </w:tcBorders>
            <w:vAlign w:val="center"/>
          </w:tcPr>
          <w:p w:rsidR="00225155" w:rsidRPr="00307C3D" w:rsidRDefault="00225155" w:rsidP="00225155">
            <w:pPr>
              <w:spacing w:after="0"/>
              <w:ind w:left="142"/>
              <w:jc w:val="center"/>
              <w:outlineLvl w:val="7"/>
              <w:rPr>
                <w:rFonts w:ascii="Arial" w:hAnsi="Arial" w:cs="Arial"/>
                <w:b/>
                <w:noProof/>
                <w:sz w:val="20"/>
                <w:lang w:val="de-DE" w:eastAsia="de-DE"/>
              </w:rPr>
            </w:pPr>
            <w:r>
              <w:rPr>
                <w:rFonts w:ascii="Arial" w:hAnsi="Arial" w:cs="Arial"/>
                <w:b/>
                <w:noProof/>
                <w:sz w:val="20"/>
                <w:lang w:val="de-DE" w:eastAsia="de-DE"/>
              </w:rPr>
              <w:t>Minibares domésticos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FC30BB" w:rsidRPr="00307C3D" w:rsidRDefault="00225155" w:rsidP="00643805">
            <w:pPr>
              <w:spacing w:after="0"/>
              <w:jc w:val="center"/>
              <w:rPr>
                <w:rFonts w:ascii="Arial" w:hAnsi="Arial" w:cs="Arial"/>
                <w:b/>
                <w:noProof/>
                <w:sz w:val="20"/>
                <w:lang w:val="de-DE" w:eastAsia="de-DE"/>
              </w:rPr>
            </w:pPr>
            <w:r>
              <w:rPr>
                <w:rFonts w:ascii="Arial" w:hAnsi="Arial" w:cs="Arial"/>
                <w:b/>
                <w:noProof/>
                <w:sz w:val="20"/>
                <w:lang w:val="de-DE" w:eastAsia="de-DE"/>
              </w:rPr>
              <w:t>Aparelhos de refrigeração de vinhos domésticos</w:t>
            </w:r>
          </w:p>
        </w:tc>
      </w:tr>
      <w:tr w:rsidR="003001E2" w:rsidRPr="00225155" w:rsidTr="00307C3D">
        <w:tc>
          <w:tcPr>
            <w:tcW w:w="3175" w:type="dxa"/>
            <w:tcBorders>
              <w:right w:val="single" w:sz="4" w:space="0" w:color="auto"/>
            </w:tcBorders>
            <w:vAlign w:val="center"/>
          </w:tcPr>
          <w:p w:rsidR="009E407F" w:rsidRPr="00225155" w:rsidRDefault="00F0775F" w:rsidP="00307C3D">
            <w:pPr>
              <w:spacing w:after="0" w:line="300" w:lineRule="exact"/>
              <w:jc w:val="both"/>
              <w:rPr>
                <w:rFonts w:ascii="Arial" w:hAnsi="Arial" w:cs="Arial"/>
                <w:noProof/>
                <w:sz w:val="20"/>
                <w:lang w:val="pt-PT" w:eastAsia="pt-PT"/>
              </w:rPr>
            </w:pPr>
            <w:r>
              <w:rPr>
                <w:rFonts w:ascii="Arial" w:hAnsi="Arial" w:cs="Arial"/>
                <w:noProof/>
                <w:sz w:val="20"/>
                <w:lang w:val="pt-PT"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274320</wp:posOffset>
                  </wp:positionH>
                  <wp:positionV relativeFrom="margin">
                    <wp:posOffset>200025</wp:posOffset>
                  </wp:positionV>
                  <wp:extent cx="1158875" cy="2362200"/>
                  <wp:effectExtent l="19050" t="0" r="3175" b="0"/>
                  <wp:wrapSquare wrapText="bothSides"/>
                  <wp:docPr id="11" name="Imagem 12" descr="Fridge_7clas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Fridge_7clas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407F" w:rsidRPr="00225155" w:rsidRDefault="009E407F" w:rsidP="00307C3D">
            <w:pPr>
              <w:spacing w:after="0" w:line="300" w:lineRule="exact"/>
              <w:jc w:val="both"/>
              <w:rPr>
                <w:rFonts w:ascii="Arial" w:hAnsi="Arial" w:cs="Arial"/>
                <w:noProof/>
                <w:sz w:val="20"/>
                <w:lang w:val="pt-PT" w:eastAsia="pt-PT"/>
              </w:rPr>
            </w:pPr>
          </w:p>
          <w:p w:rsidR="009E407F" w:rsidRPr="00225155" w:rsidRDefault="009E407F" w:rsidP="00307C3D">
            <w:pPr>
              <w:spacing w:after="0" w:line="300" w:lineRule="exact"/>
              <w:jc w:val="both"/>
              <w:rPr>
                <w:rFonts w:ascii="Arial" w:hAnsi="Arial" w:cs="Arial"/>
                <w:noProof/>
                <w:sz w:val="20"/>
                <w:lang w:val="pt-PT" w:eastAsia="pt-PT"/>
              </w:rPr>
            </w:pPr>
          </w:p>
          <w:p w:rsidR="009E407F" w:rsidRPr="00225155" w:rsidRDefault="009E407F" w:rsidP="00307C3D">
            <w:pPr>
              <w:spacing w:after="0" w:line="300" w:lineRule="exact"/>
              <w:jc w:val="both"/>
              <w:rPr>
                <w:rFonts w:ascii="Arial" w:hAnsi="Arial" w:cs="Arial"/>
                <w:noProof/>
                <w:sz w:val="20"/>
                <w:lang w:val="pt-PT" w:eastAsia="pt-PT"/>
              </w:rPr>
            </w:pPr>
          </w:p>
          <w:p w:rsidR="009E407F" w:rsidRPr="00225155" w:rsidRDefault="009E407F" w:rsidP="00307C3D">
            <w:pPr>
              <w:spacing w:after="0" w:line="300" w:lineRule="exact"/>
              <w:jc w:val="both"/>
              <w:rPr>
                <w:rFonts w:ascii="Arial" w:hAnsi="Arial" w:cs="Arial"/>
                <w:noProof/>
                <w:sz w:val="20"/>
                <w:lang w:val="pt-PT" w:eastAsia="pt-PT"/>
              </w:rPr>
            </w:pPr>
          </w:p>
          <w:p w:rsidR="009E407F" w:rsidRPr="00225155" w:rsidRDefault="009E407F" w:rsidP="00307C3D">
            <w:pPr>
              <w:spacing w:after="0" w:line="300" w:lineRule="exact"/>
              <w:jc w:val="both"/>
              <w:rPr>
                <w:rFonts w:ascii="Arial" w:hAnsi="Arial" w:cs="Arial"/>
                <w:noProof/>
                <w:sz w:val="20"/>
                <w:lang w:val="pt-PT" w:eastAsia="pt-PT"/>
              </w:rPr>
            </w:pPr>
          </w:p>
          <w:p w:rsidR="009E407F" w:rsidRPr="00225155" w:rsidRDefault="009E407F" w:rsidP="00307C3D">
            <w:pPr>
              <w:spacing w:after="0" w:line="300" w:lineRule="exact"/>
              <w:jc w:val="both"/>
              <w:rPr>
                <w:rFonts w:ascii="Arial" w:hAnsi="Arial" w:cs="Arial"/>
                <w:noProof/>
                <w:sz w:val="20"/>
                <w:lang w:val="pt-PT" w:eastAsia="pt-PT"/>
              </w:rPr>
            </w:pPr>
          </w:p>
          <w:p w:rsidR="009E407F" w:rsidRPr="00225155" w:rsidRDefault="009E407F" w:rsidP="00307C3D">
            <w:pPr>
              <w:spacing w:after="0" w:line="300" w:lineRule="exact"/>
              <w:jc w:val="both"/>
              <w:rPr>
                <w:rFonts w:ascii="Arial" w:hAnsi="Arial" w:cs="Arial"/>
                <w:noProof/>
                <w:sz w:val="20"/>
                <w:lang w:val="pt-PT" w:eastAsia="pt-PT"/>
              </w:rPr>
            </w:pPr>
          </w:p>
          <w:p w:rsidR="009E407F" w:rsidRPr="00225155" w:rsidRDefault="009E407F" w:rsidP="00307C3D">
            <w:pPr>
              <w:spacing w:after="0" w:line="300" w:lineRule="exact"/>
              <w:jc w:val="both"/>
              <w:rPr>
                <w:rFonts w:ascii="Arial" w:hAnsi="Arial" w:cs="Arial"/>
                <w:noProof/>
                <w:sz w:val="20"/>
                <w:lang w:val="pt-PT" w:eastAsia="pt-PT"/>
              </w:rPr>
            </w:pPr>
          </w:p>
          <w:p w:rsidR="009E407F" w:rsidRPr="00225155" w:rsidRDefault="009E407F" w:rsidP="00307C3D">
            <w:pPr>
              <w:spacing w:after="0" w:line="300" w:lineRule="exact"/>
              <w:jc w:val="both"/>
              <w:rPr>
                <w:rFonts w:ascii="Arial" w:hAnsi="Arial" w:cs="Arial"/>
                <w:noProof/>
                <w:sz w:val="20"/>
                <w:lang w:val="pt-PT" w:eastAsia="pt-PT"/>
              </w:rPr>
            </w:pPr>
          </w:p>
          <w:p w:rsidR="009E407F" w:rsidRPr="00225155" w:rsidRDefault="009E407F" w:rsidP="00307C3D">
            <w:pPr>
              <w:spacing w:after="0" w:line="300" w:lineRule="exact"/>
              <w:jc w:val="both"/>
              <w:rPr>
                <w:rFonts w:ascii="Arial" w:hAnsi="Arial" w:cs="Arial"/>
                <w:noProof/>
                <w:sz w:val="20"/>
                <w:lang w:val="pt-PT" w:eastAsia="pt-PT"/>
              </w:rPr>
            </w:pPr>
          </w:p>
          <w:p w:rsidR="009E407F" w:rsidRPr="00225155" w:rsidRDefault="009E407F" w:rsidP="00307C3D">
            <w:pPr>
              <w:spacing w:after="0" w:line="300" w:lineRule="exact"/>
              <w:jc w:val="both"/>
              <w:rPr>
                <w:rFonts w:ascii="Arial" w:hAnsi="Arial" w:cs="Arial"/>
                <w:noProof/>
                <w:sz w:val="20"/>
                <w:lang w:val="pt-PT" w:eastAsia="pt-PT"/>
              </w:rPr>
            </w:pP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9E407F" w:rsidRPr="00225155" w:rsidRDefault="00F0775F" w:rsidP="00307C3D">
            <w:pPr>
              <w:spacing w:after="0" w:line="300" w:lineRule="exact"/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noProof/>
                <w:sz w:val="20"/>
                <w:lang w:val="pt-PT" w:eastAsia="pt-PT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365125</wp:posOffset>
                  </wp:positionH>
                  <wp:positionV relativeFrom="margin">
                    <wp:posOffset>199390</wp:posOffset>
                  </wp:positionV>
                  <wp:extent cx="1133475" cy="2362200"/>
                  <wp:effectExtent l="19050" t="0" r="9525" b="0"/>
                  <wp:wrapTopAndBottom/>
                  <wp:docPr id="10" name="Imagem 6" descr="Fridge_10clas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Fridge_10clas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91" w:type="dxa"/>
            <w:tcBorders>
              <w:left w:val="single" w:sz="4" w:space="0" w:color="auto"/>
            </w:tcBorders>
          </w:tcPr>
          <w:p w:rsidR="009E407F" w:rsidRPr="00225155" w:rsidRDefault="00F0775F" w:rsidP="00307C3D">
            <w:pPr>
              <w:spacing w:after="0"/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noProof/>
                <w:sz w:val="20"/>
                <w:lang w:val="pt-PT"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358775</wp:posOffset>
                  </wp:positionH>
                  <wp:positionV relativeFrom="margin">
                    <wp:posOffset>189865</wp:posOffset>
                  </wp:positionV>
                  <wp:extent cx="1133475" cy="2362200"/>
                  <wp:effectExtent l="19050" t="0" r="9525" b="0"/>
                  <wp:wrapSquare wrapText="bothSides"/>
                  <wp:docPr id="9" name="Imagem 2" descr="Winestor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Winestor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01E2" w:rsidRPr="00225155" w:rsidTr="00307C3D">
        <w:tc>
          <w:tcPr>
            <w:tcW w:w="3175" w:type="dxa"/>
            <w:tcBorders>
              <w:right w:val="single" w:sz="4" w:space="0" w:color="auto"/>
            </w:tcBorders>
          </w:tcPr>
          <w:p w:rsidR="009E407F" w:rsidRPr="00225155" w:rsidRDefault="00225155" w:rsidP="00307C3D">
            <w:pPr>
              <w:spacing w:after="0" w:line="300" w:lineRule="exact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225155">
              <w:rPr>
                <w:rFonts w:ascii="Arial" w:hAnsi="Arial" w:cs="Arial"/>
                <w:b/>
                <w:sz w:val="20"/>
                <w:lang w:val="pt-PT"/>
              </w:rPr>
              <w:t>Aparelhos de refrigeração a compress</w:t>
            </w:r>
            <w:r>
              <w:rPr>
                <w:rFonts w:ascii="Arial" w:hAnsi="Arial" w:cs="Arial"/>
                <w:b/>
                <w:sz w:val="20"/>
                <w:lang w:val="pt-PT"/>
              </w:rPr>
              <w:t>ão</w:t>
            </w:r>
          </w:p>
          <w:p w:rsidR="009E407F" w:rsidRPr="00225155" w:rsidRDefault="009E407F" w:rsidP="00307C3D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pt-PT"/>
              </w:rPr>
            </w:pPr>
          </w:p>
          <w:p w:rsidR="009E407F" w:rsidRPr="00225155" w:rsidRDefault="00225155" w:rsidP="00225155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225155">
              <w:rPr>
                <w:rFonts w:ascii="Arial" w:hAnsi="Arial" w:cs="Arial"/>
                <w:sz w:val="20"/>
                <w:lang w:val="pt-PT"/>
              </w:rPr>
              <w:t xml:space="preserve">Desde 1 Julho </w:t>
            </w:r>
            <w:r w:rsidR="009E407F" w:rsidRPr="00225155">
              <w:rPr>
                <w:rFonts w:ascii="Arial" w:hAnsi="Arial" w:cs="Arial"/>
                <w:sz w:val="20"/>
                <w:lang w:val="pt-PT"/>
              </w:rPr>
              <w:t xml:space="preserve">2014 </w:t>
            </w:r>
            <w:r w:rsidRPr="00225155">
              <w:rPr>
                <w:rFonts w:ascii="Arial" w:hAnsi="Arial" w:cs="Arial"/>
                <w:sz w:val="20"/>
                <w:lang w:val="pt-PT"/>
              </w:rPr>
              <w:t xml:space="preserve">apenas modelos com classe energética igual ou superior a </w:t>
            </w:r>
            <w:r w:rsidR="009E407F" w:rsidRPr="00225155">
              <w:rPr>
                <w:rFonts w:ascii="Arial" w:hAnsi="Arial" w:cs="Arial"/>
                <w:sz w:val="20"/>
                <w:lang w:val="pt-PT"/>
              </w:rPr>
              <w:t xml:space="preserve">A+ </w:t>
            </w:r>
            <w:r w:rsidRPr="00225155">
              <w:rPr>
                <w:rFonts w:ascii="Arial" w:hAnsi="Arial" w:cs="Arial"/>
                <w:sz w:val="20"/>
                <w:lang w:val="pt-PT"/>
              </w:rPr>
              <w:t>podem ser colocados no mercado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9E407F" w:rsidRPr="00225155" w:rsidRDefault="00225155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225155">
              <w:rPr>
                <w:rFonts w:ascii="Arial" w:hAnsi="Arial" w:cs="Arial"/>
                <w:b/>
                <w:sz w:val="20"/>
                <w:lang w:val="pt-PT"/>
              </w:rPr>
              <w:t>Aparelhos de refrigeração por absorção ou outro tipo</w:t>
            </w:r>
            <w:r w:rsidR="009E407F" w:rsidRPr="00225155">
              <w:rPr>
                <w:rFonts w:ascii="Arial" w:hAnsi="Arial" w:cs="Arial"/>
                <w:sz w:val="20"/>
                <w:lang w:val="pt-PT"/>
              </w:rPr>
              <w:t xml:space="preserve"> </w:t>
            </w:r>
          </w:p>
          <w:p w:rsidR="009E407F" w:rsidRPr="00225155" w:rsidRDefault="009E407F" w:rsidP="00307C3D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pt-PT"/>
              </w:rPr>
            </w:pPr>
          </w:p>
          <w:p w:rsidR="009E407F" w:rsidRPr="00225155" w:rsidRDefault="00225155" w:rsidP="00225155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225155">
              <w:rPr>
                <w:rFonts w:ascii="Arial" w:hAnsi="Arial" w:cs="Arial"/>
                <w:sz w:val="20"/>
                <w:lang w:val="pt-PT"/>
              </w:rPr>
              <w:t xml:space="preserve">Desde </w:t>
            </w:r>
            <w:r w:rsidR="009E407F" w:rsidRPr="00225155">
              <w:rPr>
                <w:rFonts w:ascii="Arial" w:hAnsi="Arial" w:cs="Arial"/>
                <w:sz w:val="20"/>
                <w:lang w:val="pt-PT"/>
              </w:rPr>
              <w:t>1 Jul</w:t>
            </w:r>
            <w:r w:rsidRPr="00225155">
              <w:rPr>
                <w:rFonts w:ascii="Arial" w:hAnsi="Arial" w:cs="Arial"/>
                <w:sz w:val="20"/>
                <w:lang w:val="pt-PT"/>
              </w:rPr>
              <w:t>ho</w:t>
            </w:r>
            <w:r w:rsidR="009E407F" w:rsidRPr="00225155">
              <w:rPr>
                <w:rFonts w:ascii="Arial" w:hAnsi="Arial" w:cs="Arial"/>
                <w:sz w:val="20"/>
                <w:lang w:val="pt-PT"/>
              </w:rPr>
              <w:t xml:space="preserve"> 2015 </w:t>
            </w:r>
            <w:r w:rsidRPr="00225155">
              <w:rPr>
                <w:rFonts w:ascii="Arial" w:hAnsi="Arial" w:cs="Arial"/>
                <w:sz w:val="20"/>
                <w:lang w:val="pt-PT"/>
              </w:rPr>
              <w:t xml:space="preserve">apenas modelos com classe energética igual ou superior a </w:t>
            </w:r>
            <w:r w:rsidR="009E407F" w:rsidRPr="00225155">
              <w:rPr>
                <w:rFonts w:ascii="Arial" w:hAnsi="Arial" w:cs="Arial"/>
                <w:sz w:val="20"/>
                <w:lang w:val="pt-PT"/>
              </w:rPr>
              <w:t xml:space="preserve">D </w:t>
            </w:r>
            <w:r>
              <w:rPr>
                <w:rFonts w:ascii="Arial" w:hAnsi="Arial" w:cs="Arial"/>
                <w:sz w:val="20"/>
                <w:lang w:val="pt-PT"/>
              </w:rPr>
              <w:t>podem ser colocados no mercado</w:t>
            </w:r>
          </w:p>
        </w:tc>
        <w:tc>
          <w:tcPr>
            <w:tcW w:w="2891" w:type="dxa"/>
            <w:tcBorders>
              <w:left w:val="single" w:sz="4" w:space="0" w:color="auto"/>
            </w:tcBorders>
          </w:tcPr>
          <w:p w:rsidR="009E407F" w:rsidRPr="00225155" w:rsidRDefault="00225155" w:rsidP="00307C3D">
            <w:pPr>
              <w:spacing w:after="0" w:line="300" w:lineRule="exact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225155">
              <w:rPr>
                <w:rFonts w:ascii="Arial" w:hAnsi="Arial" w:cs="Arial"/>
                <w:b/>
                <w:sz w:val="20"/>
                <w:lang w:val="pt-PT"/>
              </w:rPr>
              <w:t>Aparelhos de refrigeração de vinhos</w:t>
            </w:r>
          </w:p>
          <w:p w:rsidR="009E407F" w:rsidRPr="00225155" w:rsidRDefault="009E407F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pt-PT"/>
              </w:rPr>
            </w:pPr>
          </w:p>
          <w:p w:rsidR="009E407F" w:rsidRPr="00225155" w:rsidRDefault="009E407F" w:rsidP="00307C3D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pt-PT"/>
              </w:rPr>
            </w:pPr>
          </w:p>
          <w:p w:rsidR="009E407F" w:rsidRPr="00225155" w:rsidRDefault="00225155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225155">
              <w:rPr>
                <w:rFonts w:ascii="Arial" w:hAnsi="Arial" w:cs="Arial"/>
                <w:sz w:val="20"/>
                <w:lang w:val="pt-PT"/>
              </w:rPr>
              <w:t>S</w:t>
            </w:r>
            <w:r>
              <w:rPr>
                <w:rFonts w:ascii="Arial" w:hAnsi="Arial" w:cs="Arial"/>
                <w:sz w:val="20"/>
                <w:lang w:val="pt-PT"/>
              </w:rPr>
              <w:t>em restrições</w:t>
            </w:r>
          </w:p>
        </w:tc>
      </w:tr>
    </w:tbl>
    <w:p w:rsidR="00414956" w:rsidRPr="00225155" w:rsidRDefault="00414956" w:rsidP="009E407F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</w:p>
    <w:p w:rsidR="00225155" w:rsidRPr="00643805" w:rsidRDefault="00225155" w:rsidP="001C0FAF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pt-PT" w:eastAsia="en-US"/>
        </w:rPr>
      </w:pPr>
      <w:r w:rsidRPr="00225155">
        <w:rPr>
          <w:rFonts w:ascii="Arial" w:hAnsi="Arial" w:cs="Arial"/>
          <w:sz w:val="20"/>
          <w:lang w:val="pt-PT"/>
        </w:rPr>
        <w:t xml:space="preserve">O </w:t>
      </w:r>
      <w:r w:rsidR="00F80509" w:rsidRPr="00225155">
        <w:rPr>
          <w:rFonts w:ascii="Arial" w:hAnsi="Arial" w:cs="Arial"/>
          <w:sz w:val="20"/>
          <w:lang w:val="pt-PT"/>
        </w:rPr>
        <w:t>Topten</w:t>
      </w:r>
      <w:r w:rsidR="001A15B3" w:rsidRPr="00225155">
        <w:rPr>
          <w:rFonts w:ascii="Arial" w:hAnsi="Arial" w:cs="Arial"/>
          <w:sz w:val="20"/>
          <w:lang w:val="pt-PT"/>
        </w:rPr>
        <w:t>/ProCold</w:t>
      </w:r>
      <w:r w:rsidR="00F80509" w:rsidRPr="00225155">
        <w:rPr>
          <w:rFonts w:ascii="Arial" w:hAnsi="Arial" w:cs="Arial"/>
          <w:sz w:val="20"/>
          <w:lang w:val="pt-PT"/>
        </w:rPr>
        <w:t xml:space="preserve"> </w:t>
      </w:r>
      <w:r w:rsidR="00643805">
        <w:rPr>
          <w:rFonts w:ascii="Arial" w:hAnsi="Arial" w:cs="Arial"/>
          <w:sz w:val="20"/>
          <w:lang w:val="pt-PT"/>
        </w:rPr>
        <w:t>apela aos fabricantes que apli</w:t>
      </w:r>
      <w:r w:rsidRPr="00225155">
        <w:rPr>
          <w:rFonts w:ascii="Arial" w:hAnsi="Arial" w:cs="Arial"/>
          <w:sz w:val="20"/>
          <w:lang w:val="pt-PT"/>
        </w:rPr>
        <w:t>quem estas regras a todos os minibares e aparelhos de refrigeração de vinhos, independente se est</w:t>
      </w:r>
      <w:r>
        <w:rPr>
          <w:rFonts w:ascii="Arial" w:hAnsi="Arial" w:cs="Arial"/>
          <w:sz w:val="20"/>
          <w:lang w:val="pt-PT"/>
        </w:rPr>
        <w:t>ão destinado a uso doméstico ou profissional.</w:t>
      </w:r>
    </w:p>
    <w:p w:rsidR="00225155" w:rsidRPr="00643805" w:rsidRDefault="00225155" w:rsidP="00225155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pt-PT" w:eastAsia="en-US"/>
        </w:rPr>
        <w:sectPr w:rsidR="00225155" w:rsidRPr="00643805" w:rsidSect="0015113E">
          <w:headerReference w:type="default" r:id="rId20"/>
          <w:footerReference w:type="even" r:id="rId21"/>
          <w:footerReference w:type="default" r:id="rId22"/>
          <w:pgSz w:w="11906" w:h="16838"/>
          <w:pgMar w:top="1560" w:right="1440" w:bottom="709" w:left="1440" w:header="720" w:footer="720" w:gutter="0"/>
          <w:cols w:space="720"/>
        </w:sectPr>
      </w:pPr>
    </w:p>
    <w:p w:rsidR="0063154F" w:rsidRPr="00225155" w:rsidRDefault="0063154F" w:rsidP="009E407F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2154"/>
        <w:gridCol w:w="2154"/>
        <w:gridCol w:w="283"/>
        <w:gridCol w:w="2154"/>
        <w:gridCol w:w="2154"/>
      </w:tblGrid>
      <w:tr w:rsidR="00225155" w:rsidTr="00643805">
        <w:trPr>
          <w:trHeight w:val="567"/>
          <w:jc w:val="center"/>
        </w:trPr>
        <w:tc>
          <w:tcPr>
            <w:tcW w:w="2154" w:type="dxa"/>
            <w:shd w:val="clear" w:color="auto" w:fill="BFBFBF"/>
            <w:vAlign w:val="center"/>
          </w:tcPr>
          <w:p w:rsidR="00225155" w:rsidRPr="00307C3D" w:rsidRDefault="00225155" w:rsidP="00643805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Classe de eficiência energética</w:t>
            </w:r>
          </w:p>
        </w:tc>
        <w:tc>
          <w:tcPr>
            <w:tcW w:w="2154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225155" w:rsidRPr="00225155" w:rsidRDefault="00225155" w:rsidP="00643805">
            <w:pPr>
              <w:spacing w:after="0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225155">
              <w:rPr>
                <w:rFonts w:ascii="Arial" w:hAnsi="Arial" w:cs="Arial"/>
                <w:b/>
                <w:sz w:val="20"/>
                <w:lang w:val="pt-PT"/>
              </w:rPr>
              <w:t>Índice de eficência energética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155" w:rsidRPr="00225155" w:rsidRDefault="00225155" w:rsidP="00643805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  <w:lang w:val="pt-PT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225155" w:rsidRPr="00307C3D" w:rsidRDefault="00225155" w:rsidP="00643805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Classe de eficiência energética</w:t>
            </w:r>
          </w:p>
        </w:tc>
        <w:tc>
          <w:tcPr>
            <w:tcW w:w="2154" w:type="dxa"/>
            <w:shd w:val="clear" w:color="auto" w:fill="BFBFBF"/>
            <w:vAlign w:val="center"/>
          </w:tcPr>
          <w:p w:rsidR="00225155" w:rsidRPr="00225155" w:rsidRDefault="00225155" w:rsidP="00643805">
            <w:pPr>
              <w:spacing w:after="0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225155">
              <w:rPr>
                <w:rFonts w:ascii="Arial" w:hAnsi="Arial" w:cs="Arial"/>
                <w:b/>
                <w:sz w:val="20"/>
                <w:lang w:val="pt-PT"/>
              </w:rPr>
              <w:t>Índice de eficência energética</w:t>
            </w:r>
          </w:p>
        </w:tc>
      </w:tr>
      <w:tr w:rsidR="003001E2" w:rsidTr="00225155">
        <w:trPr>
          <w:jc w:val="center"/>
        </w:trPr>
        <w:tc>
          <w:tcPr>
            <w:tcW w:w="2154" w:type="dxa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>A+++</w:t>
            </w:r>
          </w:p>
        </w:tc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>EEI &lt;22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154" w:type="dxa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 xml:space="preserve">75  </w:t>
            </w:r>
            <w:r w:rsidRPr="00307C3D">
              <w:rPr>
                <w:rFonts w:ascii="Verdana" w:hAnsi="Verdana" w:cs="Arial"/>
                <w:sz w:val="20"/>
              </w:rPr>
              <w:t>≤</w:t>
            </w:r>
            <w:r w:rsidRPr="00307C3D">
              <w:rPr>
                <w:rFonts w:ascii="Arial" w:hAnsi="Arial" w:cs="Arial"/>
                <w:sz w:val="20"/>
              </w:rPr>
              <w:t xml:space="preserve"> EEI &lt; 95</w:t>
            </w:r>
          </w:p>
        </w:tc>
      </w:tr>
      <w:tr w:rsidR="003001E2" w:rsidTr="00225155">
        <w:trPr>
          <w:jc w:val="center"/>
        </w:trPr>
        <w:tc>
          <w:tcPr>
            <w:tcW w:w="2154" w:type="dxa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>A++</w:t>
            </w:r>
          </w:p>
        </w:tc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 xml:space="preserve">22 </w:t>
            </w:r>
            <w:r w:rsidRPr="00307C3D">
              <w:rPr>
                <w:rFonts w:ascii="Verdana" w:hAnsi="Verdana" w:cs="Arial"/>
                <w:sz w:val="20"/>
              </w:rPr>
              <w:t>≤</w:t>
            </w:r>
            <w:r w:rsidRPr="00307C3D">
              <w:rPr>
                <w:rFonts w:ascii="Arial" w:hAnsi="Arial" w:cs="Arial"/>
                <w:sz w:val="20"/>
              </w:rPr>
              <w:t xml:space="preserve"> EEI &lt; 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2154" w:type="dxa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 xml:space="preserve">95 </w:t>
            </w:r>
            <w:r w:rsidRPr="00307C3D">
              <w:rPr>
                <w:rFonts w:ascii="Verdana" w:hAnsi="Verdana" w:cs="Arial"/>
                <w:sz w:val="20"/>
              </w:rPr>
              <w:t>≤</w:t>
            </w:r>
            <w:r w:rsidRPr="00307C3D">
              <w:rPr>
                <w:rFonts w:ascii="Arial" w:hAnsi="Arial" w:cs="Arial"/>
                <w:sz w:val="20"/>
              </w:rPr>
              <w:t xml:space="preserve"> EEI &lt; 110</w:t>
            </w:r>
          </w:p>
        </w:tc>
      </w:tr>
      <w:tr w:rsidR="003001E2" w:rsidTr="00225155">
        <w:trPr>
          <w:jc w:val="center"/>
        </w:trPr>
        <w:tc>
          <w:tcPr>
            <w:tcW w:w="2154" w:type="dxa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>A+</w:t>
            </w:r>
          </w:p>
        </w:tc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 xml:space="preserve">33  </w:t>
            </w:r>
            <w:r w:rsidRPr="00307C3D">
              <w:rPr>
                <w:rFonts w:ascii="Verdana" w:hAnsi="Verdana" w:cs="Arial"/>
                <w:sz w:val="20"/>
              </w:rPr>
              <w:t>≤</w:t>
            </w:r>
            <w:r w:rsidRPr="00307C3D">
              <w:rPr>
                <w:rFonts w:ascii="Arial" w:hAnsi="Arial" w:cs="Arial"/>
                <w:sz w:val="20"/>
              </w:rPr>
              <w:t xml:space="preserve"> EEI &lt; 42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2154" w:type="dxa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 xml:space="preserve">110 </w:t>
            </w:r>
            <w:r w:rsidRPr="00307C3D">
              <w:rPr>
                <w:rFonts w:ascii="Verdana" w:hAnsi="Verdana" w:cs="Arial"/>
                <w:sz w:val="20"/>
              </w:rPr>
              <w:t>≤</w:t>
            </w:r>
            <w:r w:rsidRPr="00307C3D">
              <w:rPr>
                <w:rFonts w:ascii="Arial" w:hAnsi="Arial" w:cs="Arial"/>
                <w:sz w:val="20"/>
              </w:rPr>
              <w:t xml:space="preserve"> EEI &lt; 125</w:t>
            </w:r>
          </w:p>
        </w:tc>
      </w:tr>
      <w:tr w:rsidR="003001E2" w:rsidTr="00225155">
        <w:trPr>
          <w:jc w:val="center"/>
        </w:trPr>
        <w:tc>
          <w:tcPr>
            <w:tcW w:w="2154" w:type="dxa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 xml:space="preserve">42  </w:t>
            </w:r>
            <w:r w:rsidRPr="00307C3D">
              <w:rPr>
                <w:rFonts w:ascii="Verdana" w:hAnsi="Verdana" w:cs="Arial"/>
                <w:sz w:val="20"/>
              </w:rPr>
              <w:t>≤</w:t>
            </w:r>
            <w:r w:rsidRPr="00307C3D">
              <w:rPr>
                <w:rFonts w:ascii="Arial" w:hAnsi="Arial" w:cs="Arial"/>
                <w:sz w:val="20"/>
              </w:rPr>
              <w:t xml:space="preserve"> EEI &lt; 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2154" w:type="dxa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 xml:space="preserve">125 </w:t>
            </w:r>
            <w:r w:rsidRPr="00307C3D">
              <w:rPr>
                <w:rFonts w:ascii="Verdana" w:hAnsi="Verdana" w:cs="Arial"/>
                <w:sz w:val="20"/>
              </w:rPr>
              <w:t>≤</w:t>
            </w:r>
            <w:r w:rsidRPr="00307C3D">
              <w:rPr>
                <w:rFonts w:ascii="Arial" w:hAnsi="Arial" w:cs="Arial"/>
                <w:sz w:val="20"/>
              </w:rPr>
              <w:t xml:space="preserve"> EEI &lt; 150</w:t>
            </w:r>
          </w:p>
        </w:tc>
      </w:tr>
      <w:tr w:rsidR="003001E2" w:rsidTr="00225155">
        <w:trPr>
          <w:jc w:val="center"/>
        </w:trPr>
        <w:tc>
          <w:tcPr>
            <w:tcW w:w="2154" w:type="dxa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2154" w:type="dxa"/>
            <w:tcBorders>
              <w:top w:val="single" w:sz="4" w:space="0" w:color="000000"/>
              <w:bottom w:val="nil"/>
              <w:right w:val="nil"/>
            </w:tcBorders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 xml:space="preserve">55  </w:t>
            </w:r>
            <w:r w:rsidRPr="00307C3D">
              <w:rPr>
                <w:rFonts w:ascii="Verdana" w:hAnsi="Verdana" w:cs="Arial"/>
                <w:sz w:val="20"/>
              </w:rPr>
              <w:t>≤</w:t>
            </w:r>
            <w:r w:rsidRPr="00307C3D">
              <w:rPr>
                <w:rFonts w:ascii="Arial" w:hAnsi="Arial" w:cs="Arial"/>
                <w:sz w:val="20"/>
              </w:rPr>
              <w:t xml:space="preserve"> EEI &lt; 75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nil"/>
            </w:tcBorders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>G</w:t>
            </w:r>
          </w:p>
        </w:tc>
        <w:tc>
          <w:tcPr>
            <w:tcW w:w="2154" w:type="dxa"/>
          </w:tcPr>
          <w:p w:rsidR="00B31EDD" w:rsidRPr="00307C3D" w:rsidRDefault="00B31EDD" w:rsidP="00307C3D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307C3D">
              <w:rPr>
                <w:rFonts w:ascii="Arial" w:hAnsi="Arial" w:cs="Arial"/>
                <w:sz w:val="20"/>
              </w:rPr>
              <w:t xml:space="preserve">EEI </w:t>
            </w:r>
            <w:r w:rsidRPr="00307C3D">
              <w:rPr>
                <w:rFonts w:ascii="Verdana" w:hAnsi="Verdana" w:cs="Arial"/>
                <w:sz w:val="20"/>
              </w:rPr>
              <w:t>≥</w:t>
            </w:r>
            <w:r w:rsidRPr="00307C3D">
              <w:rPr>
                <w:rFonts w:ascii="Arial" w:hAnsi="Arial" w:cs="Arial"/>
                <w:sz w:val="20"/>
              </w:rPr>
              <w:t>150</w:t>
            </w:r>
          </w:p>
        </w:tc>
      </w:tr>
    </w:tbl>
    <w:p w:rsidR="004503A0" w:rsidRDefault="004503A0" w:rsidP="00D34D09">
      <w:pPr>
        <w:spacing w:after="0" w:line="300" w:lineRule="exact"/>
        <w:jc w:val="both"/>
        <w:rPr>
          <w:rFonts w:ascii="Arial" w:hAnsi="Arial" w:cs="Arial"/>
          <w:sz w:val="20"/>
        </w:rPr>
      </w:pPr>
    </w:p>
    <w:p w:rsidR="00D34D09" w:rsidRPr="00225155" w:rsidRDefault="00097019" w:rsidP="00DC0E84">
      <w:pPr>
        <w:spacing w:after="80" w:line="300" w:lineRule="exact"/>
        <w:rPr>
          <w:rFonts w:ascii="Arial" w:hAnsi="Arial" w:cs="Arial"/>
          <w:b/>
          <w:snapToGrid w:val="0"/>
          <w:color w:val="000000"/>
          <w:sz w:val="20"/>
          <w:lang w:val="pt-PT" w:eastAsia="en-US"/>
        </w:rPr>
      </w:pPr>
      <w:r w:rsidRPr="00225155">
        <w:rPr>
          <w:rFonts w:ascii="Arial" w:hAnsi="Arial" w:cs="Arial"/>
          <w:b/>
          <w:snapToGrid w:val="0"/>
          <w:color w:val="000000"/>
          <w:sz w:val="20"/>
          <w:lang w:val="pt-PT" w:eastAsia="en-US"/>
        </w:rPr>
        <w:t>T</w:t>
      </w:r>
      <w:r w:rsidR="00225155" w:rsidRPr="00225155">
        <w:rPr>
          <w:rFonts w:ascii="Arial" w:hAnsi="Arial" w:cs="Arial"/>
          <w:b/>
          <w:snapToGrid w:val="0"/>
          <w:color w:val="000000"/>
          <w:sz w:val="20"/>
          <w:lang w:val="pt-PT" w:eastAsia="en-US"/>
        </w:rPr>
        <w:t>ipologia, eficiência e ruído</w:t>
      </w:r>
    </w:p>
    <w:p w:rsidR="00D256C6" w:rsidRPr="001744F5" w:rsidRDefault="00225155" w:rsidP="00DC0E84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pt-PT" w:eastAsia="en-US"/>
        </w:rPr>
      </w:pPr>
      <w:r w:rsidRPr="0022515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Os minibares a compressão são significativamente 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os </w:t>
      </w:r>
      <w:r w:rsidRPr="00225155">
        <w:rPr>
          <w:rFonts w:ascii="Arial" w:hAnsi="Arial" w:cs="Arial"/>
          <w:snapToGrid w:val="0"/>
          <w:color w:val="000000"/>
          <w:sz w:val="20"/>
          <w:lang w:val="pt-PT" w:eastAsia="en-US"/>
        </w:rPr>
        <w:t>mais eficientes a n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ível energético. </w:t>
      </w:r>
      <w:r w:rsid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>Estes aparelhos chegam a atingir as classes A+++ e A++ da etiqueta energética europeia.</w:t>
      </w:r>
      <w:r w:rsidR="00414956"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</w:t>
      </w:r>
      <w:r w:rsidR="001744F5"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Os melhores modelos tipo </w:t>
      </w:r>
      <w:r w:rsidR="00DC0E84" w:rsidRPr="001744F5">
        <w:rPr>
          <w:rFonts w:ascii="Arial" w:hAnsi="Arial" w:cs="Arial"/>
          <w:i/>
          <w:snapToGrid w:val="0"/>
          <w:color w:val="000000"/>
          <w:sz w:val="20"/>
          <w:lang w:val="pt-PT" w:eastAsia="en-US"/>
        </w:rPr>
        <w:t>Peltier</w:t>
      </w:r>
      <w:r w:rsidR="001744F5"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chegam ao</w:t>
      </w:r>
      <w:r w:rsidR="00DC0E84"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A+</w:t>
      </w:r>
      <w:r w:rsidR="00D256C6"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, </w:t>
      </w:r>
      <w:r w:rsid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mas tipicamente são classificados com classes inferiores. </w:t>
      </w:r>
      <w:r w:rsidR="001744F5"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>Os minibares por absorção são ineficientes e a maioria é de classe D</w:t>
      </w:r>
      <w:r w:rsidR="00D256C6"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>.</w:t>
      </w:r>
      <w:r w:rsidR="00F65847"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</w:t>
      </w:r>
      <w:r w:rsid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>A tecnologia por compressão é também a mais eficiente no caso dos aparelhos de refrigeração de vinhos. Os melhores modelos atingem a classe A++ (1-zona de temperatura) e A+ (multi-zonas de temperatura).</w:t>
      </w:r>
    </w:p>
    <w:p w:rsidR="00097019" w:rsidRDefault="001744F5" w:rsidP="00D34D09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eastAsia="en-US"/>
        </w:rPr>
      </w:pPr>
      <w:r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>O ruído é um critério importante especialmente para os minibares</w:t>
      </w:r>
      <w:r w:rsidR="009A6A1F"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. </w:t>
      </w:r>
      <w:r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Os modelos por absorção ou tecnologia </w:t>
      </w:r>
      <w:r w:rsidR="009A6A1F"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Peltier </w:t>
      </w:r>
      <w:r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>são silenciosos e portanto s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ão os convencionalmente escolhidos.</w:t>
      </w:r>
      <w:r w:rsidR="009A6A1F"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</w:t>
      </w:r>
      <w:r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Por outro lado, a tecnologia por compressão </w:t>
      </w:r>
      <w:r w:rsidR="00643805">
        <w:rPr>
          <w:rFonts w:ascii="Arial" w:hAnsi="Arial" w:cs="Arial"/>
          <w:snapToGrid w:val="0"/>
          <w:color w:val="000000"/>
          <w:sz w:val="20"/>
          <w:lang w:val="pt-PT" w:eastAsia="en-US"/>
        </w:rPr>
        <w:t>é</w:t>
      </w:r>
      <w:r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</w:t>
      </w:r>
      <w:r w:rsidR="0064380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a </w:t>
      </w:r>
      <w:r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>conve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n</w:t>
      </w:r>
      <w:r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cional </w:t>
      </w:r>
      <w:r w:rsidR="00643805">
        <w:rPr>
          <w:rFonts w:ascii="Arial" w:hAnsi="Arial" w:cs="Arial"/>
          <w:snapToGrid w:val="0"/>
          <w:color w:val="000000"/>
          <w:sz w:val="20"/>
          <w:lang w:val="pt-PT" w:eastAsia="en-US"/>
        </w:rPr>
        <w:t>no caso</w:t>
      </w:r>
      <w:r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</w:t>
      </w:r>
      <w:r w:rsidR="00643805">
        <w:rPr>
          <w:rFonts w:ascii="Arial" w:hAnsi="Arial" w:cs="Arial"/>
          <w:snapToGrid w:val="0"/>
          <w:color w:val="000000"/>
          <w:sz w:val="20"/>
          <w:lang w:val="pt-PT" w:eastAsia="en-US"/>
        </w:rPr>
        <w:t>d</w:t>
      </w:r>
      <w:r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>os aparelhos dom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ésticos e comerciais. </w:t>
      </w:r>
      <w:r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>Esta é energeticamente mais eficiente, mas o compressor produz algum ru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ído. </w:t>
      </w:r>
      <w:r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>Para evitar o ruído nos quartos de hotel, pode-se recorrer a sensores de presença ou temporizadores, que os mant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êm silenciosos quando há hóspedes no quarto. </w:t>
      </w:r>
      <w:r w:rsidRPr="001744F5">
        <w:rPr>
          <w:rFonts w:ascii="Arial" w:hAnsi="Arial" w:cs="Arial"/>
          <w:snapToGrid w:val="0"/>
          <w:color w:val="000000"/>
          <w:sz w:val="20"/>
          <w:lang w:val="pt-PT" w:eastAsia="en-US"/>
        </w:rPr>
        <w:t>As placas eutéticas permitem a conservação do frio por longos períodos, adiando o funcionamento do compressor.</w:t>
      </w:r>
    </w:p>
    <w:p w:rsidR="0063154F" w:rsidRPr="000252AB" w:rsidRDefault="0063154F" w:rsidP="009E407F">
      <w:pPr>
        <w:spacing w:after="0" w:line="300" w:lineRule="exact"/>
        <w:rPr>
          <w:rFonts w:ascii="Arial" w:hAnsi="Arial" w:cs="Arial"/>
          <w:sz w:val="20"/>
        </w:rPr>
      </w:pPr>
    </w:p>
    <w:p w:rsidR="009E407F" w:rsidRPr="00EB7567" w:rsidRDefault="00E55A98" w:rsidP="009E407F">
      <w:pPr>
        <w:spacing w:after="240" w:line="300" w:lineRule="exact"/>
        <w:rPr>
          <w:rFonts w:ascii="Arial" w:hAnsi="Arial" w:cs="Arial"/>
          <w:smallCaps/>
          <w:szCs w:val="24"/>
          <w:u w:val="single"/>
          <w:lang w:val="pt-PT"/>
        </w:rPr>
      </w:pPr>
      <w:r w:rsidRPr="00225155">
        <w:rPr>
          <w:rFonts w:ascii="Arial" w:hAnsi="Arial" w:cs="Arial"/>
          <w:smallCaps/>
          <w:szCs w:val="24"/>
          <w:u w:val="single"/>
          <w:lang w:val="pt-PT"/>
        </w:rPr>
        <w:t>Notas sobre a aplicação</w:t>
      </w:r>
    </w:p>
    <w:p w:rsidR="00EB7567" w:rsidRPr="0045329D" w:rsidRDefault="00EB7567" w:rsidP="00EB7567">
      <w:pPr>
        <w:spacing w:after="0" w:line="300" w:lineRule="exact"/>
        <w:jc w:val="both"/>
        <w:rPr>
          <w:rFonts w:ascii="Arial" w:hAnsi="Arial"/>
          <w:sz w:val="20"/>
          <w:lang w:val="pt-PT"/>
        </w:rPr>
      </w:pPr>
      <w:r w:rsidRPr="0045329D">
        <w:rPr>
          <w:rFonts w:ascii="Arial" w:hAnsi="Arial"/>
          <w:sz w:val="20"/>
          <w:lang w:val="pt-PT"/>
        </w:rPr>
        <w:t>De forma a maximizar as poupanças e minimizar o impacte ambiental, as entidades adjudicantes deverão avaliar os custos do ciclo de vida aquando da compra d</w:t>
      </w:r>
      <w:r>
        <w:rPr>
          <w:rFonts w:ascii="Arial" w:hAnsi="Arial"/>
          <w:sz w:val="20"/>
          <w:lang w:val="pt-PT"/>
        </w:rPr>
        <w:t>e minibares e aparelhos de refrigeração de vinhos</w:t>
      </w:r>
      <w:r w:rsidRPr="0045329D">
        <w:rPr>
          <w:rFonts w:ascii="Arial" w:hAnsi="Arial"/>
          <w:sz w:val="20"/>
          <w:lang w:val="pt-PT"/>
        </w:rPr>
        <w:t xml:space="preserve">. </w:t>
      </w:r>
      <w:r>
        <w:rPr>
          <w:rFonts w:ascii="Arial" w:hAnsi="Arial"/>
          <w:sz w:val="20"/>
          <w:lang w:val="pt-PT"/>
        </w:rPr>
        <w:t>Para tal, a</w:t>
      </w:r>
      <w:r w:rsidRPr="0045329D">
        <w:rPr>
          <w:rFonts w:ascii="Arial" w:hAnsi="Arial"/>
          <w:sz w:val="20"/>
          <w:lang w:val="pt-PT"/>
        </w:rPr>
        <w:t>conselha-se a incluir no contrato uma simulação de custos – mesmo que simples – para determinar os custos dos produtos durante o seu ciclo de vida.</w:t>
      </w:r>
    </w:p>
    <w:p w:rsidR="009E407F" w:rsidRPr="00EB7567" w:rsidRDefault="009E407F" w:rsidP="00D8225E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</w:p>
    <w:p w:rsidR="00BE4274" w:rsidRPr="0031741E" w:rsidRDefault="00BE4274" w:rsidP="00BE4274">
      <w:pPr>
        <w:spacing w:line="300" w:lineRule="exact"/>
        <w:jc w:val="both"/>
        <w:rPr>
          <w:rFonts w:ascii="Arial" w:hAnsi="Arial" w:cs="Arial"/>
          <w:b/>
          <w:sz w:val="20"/>
          <w:lang w:val="pt-PT"/>
        </w:rPr>
      </w:pPr>
      <w:r>
        <w:rPr>
          <w:rFonts w:ascii="Arial" w:hAnsi="Arial" w:cs="Arial"/>
          <w:b/>
          <w:sz w:val="20"/>
          <w:lang w:val="pt-PT"/>
        </w:rPr>
        <w:t>Exemplo de tabela de discriminação de custos</w:t>
      </w:r>
      <w:r w:rsidRPr="0031741E">
        <w:rPr>
          <w:rFonts w:ascii="Arial" w:hAnsi="Arial" w:cs="Arial"/>
          <w:b/>
          <w:sz w:val="20"/>
          <w:lang w:val="pt-PT"/>
        </w:rPr>
        <w:t xml:space="preserve">, </w:t>
      </w:r>
      <w:r>
        <w:rPr>
          <w:rFonts w:ascii="Arial" w:hAnsi="Arial" w:cs="Arial"/>
          <w:b/>
          <w:sz w:val="20"/>
          <w:lang w:val="pt-PT"/>
        </w:rPr>
        <w:t>a ser preenchida pelos proponentes:</w:t>
      </w:r>
    </w:p>
    <w:tbl>
      <w:tblPr>
        <w:tblW w:w="9070" w:type="dxa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494"/>
        <w:gridCol w:w="2268"/>
        <w:gridCol w:w="2154"/>
        <w:gridCol w:w="2154"/>
      </w:tblGrid>
      <w:tr w:rsidR="00EB7567" w:rsidRPr="00EB7567" w:rsidTr="00B07652">
        <w:trPr>
          <w:trHeight w:val="624"/>
        </w:trPr>
        <w:tc>
          <w:tcPr>
            <w:tcW w:w="2494" w:type="dxa"/>
            <w:shd w:val="clear" w:color="auto" w:fill="BFBFBF"/>
            <w:vAlign w:val="center"/>
          </w:tcPr>
          <w:p w:rsidR="00EB7567" w:rsidRPr="0031741E" w:rsidRDefault="00EB7567" w:rsidP="004A67AE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Fase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EB7567" w:rsidRPr="0031741E" w:rsidRDefault="00EB7567" w:rsidP="004A67AE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Detalhes da informação</w:t>
            </w:r>
          </w:p>
        </w:tc>
        <w:tc>
          <w:tcPr>
            <w:tcW w:w="2154" w:type="dxa"/>
            <w:shd w:val="clear" w:color="auto" w:fill="BFBFBF"/>
            <w:vAlign w:val="center"/>
          </w:tcPr>
          <w:p w:rsidR="00EB7567" w:rsidRDefault="00EB7567" w:rsidP="004A67AE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Custos unitários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</w:p>
          <w:p w:rsidR="00EB7567" w:rsidRPr="0031741E" w:rsidRDefault="00EB7567" w:rsidP="004A67AE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em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€ (</w:t>
            </w:r>
            <w:r>
              <w:rPr>
                <w:rFonts w:ascii="Arial" w:hAnsi="Arial" w:cs="Arial"/>
                <w:b/>
                <w:sz w:val="20"/>
                <w:lang w:val="pt-PT"/>
              </w:rPr>
              <w:t>s/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pt-PT"/>
              </w:rPr>
              <w:t>IVA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>)</w:t>
            </w:r>
          </w:p>
        </w:tc>
        <w:tc>
          <w:tcPr>
            <w:tcW w:w="2154" w:type="dxa"/>
            <w:shd w:val="clear" w:color="auto" w:fill="BFBFBF"/>
            <w:vAlign w:val="center"/>
          </w:tcPr>
          <w:p w:rsidR="00EB7567" w:rsidRPr="0031741E" w:rsidRDefault="00EB7567" w:rsidP="004A67AE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Cu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>st</w:t>
            </w:r>
            <w:r>
              <w:rPr>
                <w:rFonts w:ascii="Arial" w:hAnsi="Arial" w:cs="Arial"/>
                <w:b/>
                <w:sz w:val="20"/>
                <w:lang w:val="pt-PT"/>
              </w:rPr>
              <w:t>os totais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pt-PT"/>
              </w:rPr>
              <w:t xml:space="preserve">         em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€ (</w:t>
            </w:r>
            <w:r>
              <w:rPr>
                <w:rFonts w:ascii="Arial" w:hAnsi="Arial" w:cs="Arial"/>
                <w:b/>
                <w:sz w:val="20"/>
                <w:lang w:val="pt-PT"/>
              </w:rPr>
              <w:t>s/ IVA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>)</w:t>
            </w:r>
          </w:p>
        </w:tc>
      </w:tr>
      <w:tr w:rsidR="00EB7567" w:rsidRPr="000252AB" w:rsidTr="004503A0">
        <w:trPr>
          <w:trHeight w:val="397"/>
        </w:trPr>
        <w:tc>
          <w:tcPr>
            <w:tcW w:w="2494" w:type="dxa"/>
            <w:vAlign w:val="center"/>
          </w:tcPr>
          <w:p w:rsidR="00EB7567" w:rsidRPr="0031741E" w:rsidRDefault="00EB7567" w:rsidP="004A67AE">
            <w:pPr>
              <w:spacing w:after="0" w:line="280" w:lineRule="exact"/>
              <w:rPr>
                <w:rFonts w:ascii="Arial" w:hAnsi="Arial" w:cs="Arial"/>
                <w:b/>
                <w:sz w:val="20"/>
                <w:lang w:val="pt-PT"/>
              </w:rPr>
            </w:pP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pt-PT"/>
              </w:rPr>
              <w:t>Entrega</w:t>
            </w:r>
          </w:p>
        </w:tc>
        <w:tc>
          <w:tcPr>
            <w:tcW w:w="2268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</w:tr>
      <w:tr w:rsidR="00EB7567" w:rsidRPr="000252AB" w:rsidTr="004503A0">
        <w:trPr>
          <w:trHeight w:val="397"/>
        </w:trPr>
        <w:tc>
          <w:tcPr>
            <w:tcW w:w="2494" w:type="dxa"/>
            <w:vAlign w:val="center"/>
          </w:tcPr>
          <w:p w:rsidR="00EB7567" w:rsidRPr="0031741E" w:rsidRDefault="00EB7567" w:rsidP="004A67AE">
            <w:pPr>
              <w:spacing w:after="0" w:line="280" w:lineRule="exact"/>
              <w:rPr>
                <w:rFonts w:ascii="Arial" w:hAnsi="Arial" w:cs="Arial"/>
                <w:b/>
                <w:sz w:val="20"/>
                <w:lang w:val="pt-PT"/>
              </w:rPr>
            </w:pP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Instala</w:t>
            </w:r>
            <w:r>
              <w:rPr>
                <w:rFonts w:ascii="Arial" w:hAnsi="Arial" w:cs="Arial"/>
                <w:b/>
                <w:sz w:val="20"/>
                <w:lang w:val="pt-PT"/>
              </w:rPr>
              <w:t>ção</w:t>
            </w:r>
          </w:p>
        </w:tc>
        <w:tc>
          <w:tcPr>
            <w:tcW w:w="2268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</w:tr>
      <w:tr w:rsidR="00EB7567" w:rsidRPr="000252AB" w:rsidTr="004503A0">
        <w:trPr>
          <w:trHeight w:val="454"/>
        </w:trPr>
        <w:tc>
          <w:tcPr>
            <w:tcW w:w="2494" w:type="dxa"/>
            <w:vAlign w:val="center"/>
          </w:tcPr>
          <w:p w:rsidR="00EB7567" w:rsidRPr="0031741E" w:rsidRDefault="00EB7567" w:rsidP="004A67AE">
            <w:pPr>
              <w:spacing w:after="0" w:line="280" w:lineRule="exact"/>
              <w:rPr>
                <w:rFonts w:ascii="Arial" w:hAnsi="Arial" w:cs="Arial"/>
                <w:b/>
                <w:sz w:val="20"/>
                <w:lang w:val="pt-PT"/>
              </w:rPr>
            </w:pP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U</w:t>
            </w:r>
            <w:r>
              <w:rPr>
                <w:rFonts w:ascii="Arial" w:hAnsi="Arial" w:cs="Arial"/>
                <w:b/>
                <w:sz w:val="20"/>
                <w:lang w:val="pt-PT"/>
              </w:rPr>
              <w:t>tilização*</w:t>
            </w:r>
          </w:p>
        </w:tc>
        <w:tc>
          <w:tcPr>
            <w:tcW w:w="2268" w:type="dxa"/>
            <w:vAlign w:val="center"/>
          </w:tcPr>
          <w:p w:rsidR="00EB7567" w:rsidRPr="00EB7567" w:rsidRDefault="00EB7567" w:rsidP="00EB7567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EB7567">
              <w:rPr>
                <w:rFonts w:ascii="Arial" w:hAnsi="Arial" w:cs="Arial"/>
                <w:sz w:val="20"/>
                <w:lang w:val="pt-PT"/>
              </w:rPr>
              <w:t>Consumo energético anual</w:t>
            </w:r>
            <w:r>
              <w:rPr>
                <w:rFonts w:ascii="Arial" w:hAnsi="Arial" w:cs="Arial"/>
                <w:sz w:val="20"/>
                <w:lang w:val="pt-PT"/>
              </w:rPr>
              <w:t>,</w:t>
            </w:r>
            <w:r w:rsidRPr="00EB7567">
              <w:rPr>
                <w:rFonts w:ascii="Arial" w:hAnsi="Arial" w:cs="Arial"/>
                <w:sz w:val="20"/>
                <w:lang w:val="pt-PT"/>
              </w:rPr>
              <w:t xml:space="preserve"> </w:t>
            </w:r>
            <w:r>
              <w:rPr>
                <w:rFonts w:ascii="Arial" w:hAnsi="Arial" w:cs="Arial"/>
                <w:sz w:val="20"/>
                <w:lang w:val="pt-PT"/>
              </w:rPr>
              <w:t xml:space="preserve">em </w:t>
            </w:r>
            <w:r w:rsidRPr="00EB7567">
              <w:rPr>
                <w:rFonts w:ascii="Arial" w:hAnsi="Arial" w:cs="Arial"/>
                <w:sz w:val="20"/>
                <w:lang w:val="pt-PT"/>
              </w:rPr>
              <w:t>kWh/ano</w:t>
            </w:r>
            <w:r>
              <w:rPr>
                <w:rFonts w:ascii="Arial" w:hAnsi="Arial" w:cs="Arial"/>
                <w:sz w:val="20"/>
                <w:lang w:val="pt-PT"/>
              </w:rPr>
              <w:t>,</w:t>
            </w:r>
            <w:r w:rsidRPr="00EB7567">
              <w:rPr>
                <w:rFonts w:ascii="Arial" w:hAnsi="Arial" w:cs="Arial"/>
                <w:sz w:val="20"/>
                <w:lang w:val="pt-PT"/>
              </w:rPr>
              <w:t xml:space="preserve"> x nº uni</w:t>
            </w:r>
            <w:r>
              <w:rPr>
                <w:rFonts w:ascii="Arial" w:hAnsi="Arial" w:cs="Arial"/>
                <w:sz w:val="20"/>
                <w:lang w:val="pt-PT"/>
              </w:rPr>
              <w:t>dades</w:t>
            </w:r>
          </w:p>
        </w:tc>
        <w:tc>
          <w:tcPr>
            <w:tcW w:w="2154" w:type="dxa"/>
            <w:vAlign w:val="center"/>
          </w:tcPr>
          <w:p w:rsidR="00EB7567" w:rsidRPr="000252AB" w:rsidRDefault="00EB7567" w:rsidP="00EB7567">
            <w:pPr>
              <w:spacing w:after="0" w:line="28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pt-PT"/>
              </w:rPr>
              <w:t>Custo de eletricidade</w:t>
            </w:r>
            <w:r w:rsidRPr="0031741E">
              <w:rPr>
                <w:rFonts w:ascii="Arial" w:hAnsi="Arial" w:cs="Arial"/>
                <w:sz w:val="20"/>
                <w:lang w:val="pt-PT"/>
              </w:rPr>
              <w:t xml:space="preserve">: </w:t>
            </w:r>
            <w:r>
              <w:rPr>
                <w:rFonts w:ascii="Arial" w:hAnsi="Arial" w:cs="Arial"/>
                <w:sz w:val="20"/>
                <w:lang w:val="pt-PT"/>
              </w:rPr>
              <w:t>0,201</w:t>
            </w:r>
            <w:r w:rsidRPr="0031741E">
              <w:rPr>
                <w:rFonts w:ascii="Arial" w:hAnsi="Arial" w:cs="Arial"/>
                <w:sz w:val="20"/>
                <w:lang w:val="pt-PT"/>
              </w:rPr>
              <w:t xml:space="preserve"> €/kWh*</w:t>
            </w:r>
          </w:p>
        </w:tc>
        <w:tc>
          <w:tcPr>
            <w:tcW w:w="2154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</w:tr>
      <w:tr w:rsidR="00EB7567" w:rsidRPr="000252AB" w:rsidTr="004503A0">
        <w:trPr>
          <w:trHeight w:val="397"/>
        </w:trPr>
        <w:tc>
          <w:tcPr>
            <w:tcW w:w="2494" w:type="dxa"/>
            <w:vAlign w:val="center"/>
          </w:tcPr>
          <w:p w:rsidR="00EB7567" w:rsidRPr="0031741E" w:rsidRDefault="00EB7567" w:rsidP="004A67AE">
            <w:pPr>
              <w:spacing w:after="0" w:line="280" w:lineRule="exact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>Man</w:t>
            </w:r>
            <w:r>
              <w:rPr>
                <w:rFonts w:ascii="Arial" w:hAnsi="Arial" w:cs="Arial"/>
                <w:b/>
                <w:sz w:val="20"/>
                <w:lang w:val="pt-PT"/>
              </w:rPr>
              <w:t>u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>ten</w:t>
            </w:r>
            <w:r>
              <w:rPr>
                <w:rFonts w:ascii="Arial" w:hAnsi="Arial" w:cs="Arial"/>
                <w:b/>
                <w:sz w:val="20"/>
                <w:lang w:val="pt-PT"/>
              </w:rPr>
              <w:t>ção</w:t>
            </w:r>
          </w:p>
        </w:tc>
        <w:tc>
          <w:tcPr>
            <w:tcW w:w="2268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</w:tr>
      <w:tr w:rsidR="00EB7567" w:rsidRPr="000252AB" w:rsidTr="004503A0">
        <w:trPr>
          <w:trHeight w:val="397"/>
        </w:trPr>
        <w:tc>
          <w:tcPr>
            <w:tcW w:w="2494" w:type="dxa"/>
            <w:vAlign w:val="center"/>
          </w:tcPr>
          <w:p w:rsidR="00EB7567" w:rsidRPr="0031741E" w:rsidRDefault="00EB7567" w:rsidP="004A67AE">
            <w:pPr>
              <w:spacing w:after="0" w:line="280" w:lineRule="exact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>Rec</w:t>
            </w:r>
            <w:r>
              <w:rPr>
                <w:rFonts w:ascii="Arial" w:hAnsi="Arial" w:cs="Arial"/>
                <w:b/>
                <w:sz w:val="20"/>
                <w:lang w:val="pt-PT"/>
              </w:rPr>
              <w:t>iclagem e eliminação</w:t>
            </w:r>
          </w:p>
        </w:tc>
        <w:tc>
          <w:tcPr>
            <w:tcW w:w="2268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EB7567" w:rsidRPr="000252AB" w:rsidRDefault="00EB7567" w:rsidP="003B201A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</w:tr>
    </w:tbl>
    <w:p w:rsidR="00643805" w:rsidRDefault="00F2384E" w:rsidP="00B31EDD">
      <w:pPr>
        <w:spacing w:before="120"/>
        <w:jc w:val="both"/>
        <w:rPr>
          <w:rFonts w:ascii="Arial" w:hAnsi="Arial" w:cs="Arial"/>
          <w:sz w:val="16"/>
          <w:szCs w:val="16"/>
          <w:lang w:val="pt-PT"/>
        </w:rPr>
      </w:pPr>
      <w:r w:rsidRPr="00EB7567">
        <w:rPr>
          <w:rFonts w:ascii="Arial" w:hAnsi="Arial" w:cs="Arial"/>
          <w:sz w:val="16"/>
          <w:szCs w:val="16"/>
          <w:lang w:val="pt-PT"/>
        </w:rPr>
        <w:t xml:space="preserve">* </w:t>
      </w:r>
      <w:r w:rsidR="00EB7567">
        <w:rPr>
          <w:rFonts w:ascii="Arial" w:hAnsi="Arial" w:cs="Arial"/>
          <w:sz w:val="16"/>
          <w:szCs w:val="16"/>
          <w:lang w:val="pt-PT"/>
        </w:rPr>
        <w:t>Este valor é indicativo. O adjudicador pode usar o custo médio de eletricidade pago nos últimos dois ou três anos, e também incluir taxas de subscrição e impostos</w:t>
      </w:r>
      <w:r w:rsidR="00EB7567" w:rsidRPr="0031741E">
        <w:rPr>
          <w:rFonts w:ascii="Arial" w:hAnsi="Arial" w:cs="Arial"/>
          <w:sz w:val="16"/>
          <w:szCs w:val="16"/>
          <w:lang w:val="pt-PT"/>
        </w:rPr>
        <w:t>.</w:t>
      </w:r>
    </w:p>
    <w:p w:rsidR="00643805" w:rsidRDefault="00643805" w:rsidP="00B31EDD">
      <w:pPr>
        <w:spacing w:before="120"/>
        <w:jc w:val="both"/>
        <w:rPr>
          <w:rFonts w:ascii="Arial" w:hAnsi="Arial" w:cs="Arial"/>
          <w:sz w:val="16"/>
          <w:szCs w:val="16"/>
          <w:lang w:val="pt-PT"/>
        </w:rPr>
        <w:sectPr w:rsidR="00643805" w:rsidSect="0015113E">
          <w:footerReference w:type="default" r:id="rId23"/>
          <w:pgSz w:w="11906" w:h="16838"/>
          <w:pgMar w:top="1560" w:right="1440" w:bottom="709" w:left="1440" w:header="720" w:footer="720" w:gutter="0"/>
          <w:cols w:space="720"/>
        </w:sectPr>
      </w:pPr>
    </w:p>
    <w:p w:rsidR="00643805" w:rsidRDefault="00643805" w:rsidP="00B31EDD">
      <w:pPr>
        <w:spacing w:before="120"/>
        <w:jc w:val="both"/>
        <w:rPr>
          <w:rFonts w:ascii="Arial" w:hAnsi="Arial" w:cs="Arial"/>
          <w:sz w:val="16"/>
          <w:szCs w:val="16"/>
          <w:lang w:val="pt-PT"/>
        </w:rPr>
      </w:pPr>
    </w:p>
    <w:p w:rsidR="00643805" w:rsidRPr="00EB7567" w:rsidRDefault="00643805" w:rsidP="00B31EDD">
      <w:pPr>
        <w:spacing w:before="120"/>
        <w:jc w:val="both"/>
        <w:rPr>
          <w:rFonts w:ascii="Arial" w:hAnsi="Arial" w:cs="Arial"/>
          <w:sz w:val="16"/>
          <w:szCs w:val="16"/>
          <w:lang w:val="pt-PT"/>
        </w:rPr>
      </w:pPr>
    </w:p>
    <w:p w:rsidR="00EB7567" w:rsidRPr="00EB7567" w:rsidRDefault="00EB7567" w:rsidP="00EB7567">
      <w:pPr>
        <w:pStyle w:val="Ttulo1"/>
        <w:spacing w:before="60" w:after="0" w:line="300" w:lineRule="exact"/>
        <w:rPr>
          <w:rFonts w:ascii="Arial" w:hAnsi="Arial" w:cs="Arial"/>
          <w:lang w:val="en-GB"/>
        </w:rPr>
      </w:pPr>
      <w:r w:rsidRPr="00EB7567">
        <w:rPr>
          <w:rFonts w:ascii="Arial" w:hAnsi="Arial" w:cs="Arial"/>
          <w:lang w:val="en-GB"/>
        </w:rPr>
        <w:t>Informações e apoio</w:t>
      </w:r>
    </w:p>
    <w:p w:rsidR="00EB7567" w:rsidRDefault="00EB7567" w:rsidP="00EB7567">
      <w:pPr>
        <w:pStyle w:val="Textodenotaderodap"/>
        <w:suppressAutoHyphens w:val="0"/>
        <w:spacing w:line="300" w:lineRule="exact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 xml:space="preserve">Se necessitar de assistência adicional para utilizar a informação apresentada nas suas ações de contratação pública ou mais informações sobre o Topten.pt Pro/ProCold, contacte: </w:t>
      </w:r>
      <w:hyperlink r:id="rId24" w:history="1">
        <w:r w:rsidRPr="004F6004">
          <w:rPr>
            <w:rStyle w:val="Hiperligao"/>
            <w:rFonts w:ascii="Arial" w:hAnsi="Arial"/>
            <w:lang w:val="pt-PT"/>
          </w:rPr>
          <w:t>topten@quercus.pt</w:t>
        </w:r>
      </w:hyperlink>
      <w:r>
        <w:rPr>
          <w:rFonts w:ascii="Arial" w:hAnsi="Arial"/>
          <w:lang w:val="pt-PT"/>
        </w:rPr>
        <w:t>.</w:t>
      </w:r>
    </w:p>
    <w:p w:rsidR="00EB7567" w:rsidRDefault="00EB7567" w:rsidP="001744F5">
      <w:pPr>
        <w:pStyle w:val="Textodenotaderodap"/>
        <w:suppressAutoHyphens w:val="0"/>
        <w:spacing w:after="60" w:line="300" w:lineRule="exact"/>
        <w:jc w:val="both"/>
        <w:rPr>
          <w:rFonts w:ascii="Arial" w:hAnsi="Arial"/>
          <w:lang w:val="pt-PT"/>
        </w:rPr>
      </w:pPr>
    </w:p>
    <w:p w:rsidR="00EB7567" w:rsidRPr="00EB7567" w:rsidRDefault="00EB7567" w:rsidP="00EB7567">
      <w:pPr>
        <w:pStyle w:val="Textodenotaderodap"/>
        <w:suppressAutoHyphens w:val="0"/>
        <w:jc w:val="both"/>
        <w:rPr>
          <w:rFonts w:ascii="Arial" w:hAnsi="Arial"/>
          <w:lang w:val="en-GB"/>
        </w:rPr>
      </w:pPr>
    </w:p>
    <w:p w:rsidR="00EB7567" w:rsidRDefault="00EB7567" w:rsidP="00EB7567">
      <w:pPr>
        <w:spacing w:after="0" w:line="300" w:lineRule="exact"/>
        <w:jc w:val="both"/>
        <w:rPr>
          <w:rFonts w:ascii="Arial" w:hAnsi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Na </w:t>
      </w:r>
      <w:hyperlink r:id="rId25" w:history="1">
        <w:r w:rsidRPr="0061023C">
          <w:rPr>
            <w:rStyle w:val="Hiperligao"/>
            <w:rFonts w:ascii="Arial" w:hAnsi="Arial" w:cs="Arial"/>
            <w:sz w:val="20"/>
            <w:lang w:val="pt-PT"/>
          </w:rPr>
          <w:t>Agência Portuguesa do Ambiente</w:t>
        </w:r>
      </w:hyperlink>
      <w:r>
        <w:rPr>
          <w:rFonts w:ascii="Arial" w:hAnsi="Arial" w:cs="Arial"/>
          <w:sz w:val="20"/>
          <w:lang w:val="pt-PT"/>
        </w:rPr>
        <w:t xml:space="preserve"> poderá encontrar a normativa e na </w:t>
      </w:r>
      <w:hyperlink r:id="rId26" w:history="1">
        <w:r w:rsidRPr="00103C24">
          <w:rPr>
            <w:rStyle w:val="Hiperligao"/>
            <w:rFonts w:ascii="Arial" w:hAnsi="Arial" w:cs="Arial"/>
            <w:sz w:val="20"/>
            <w:lang w:val="pt-PT"/>
          </w:rPr>
          <w:t>Entidade dos Serviços Partilhados da Função Pública</w:t>
        </w:r>
      </w:hyperlink>
      <w:r>
        <w:rPr>
          <w:rFonts w:ascii="Arial" w:hAnsi="Arial" w:cs="Arial"/>
          <w:sz w:val="20"/>
          <w:lang w:val="pt-PT"/>
        </w:rPr>
        <w:t xml:space="preserve">, as consultas públicas, os concursos e os Acordos Quadros em vigor. A Comissão Europeia tem um </w:t>
      </w:r>
      <w:r w:rsidRPr="00103C24">
        <w:rPr>
          <w:rFonts w:ascii="Arial" w:hAnsi="Arial" w:cs="Arial"/>
          <w:i/>
          <w:sz w:val="20"/>
          <w:lang w:val="pt-PT"/>
        </w:rPr>
        <w:t>website</w:t>
      </w:r>
      <w:r>
        <w:rPr>
          <w:rFonts w:ascii="Arial" w:hAnsi="Arial" w:cs="Arial"/>
          <w:sz w:val="20"/>
          <w:lang w:val="pt-PT"/>
        </w:rPr>
        <w:t xml:space="preserve"> dedicado às Compras Públicas Ecológicas - </w:t>
      </w:r>
      <w:hyperlink r:id="rId27" w:history="1">
        <w:r w:rsidRPr="0031741E">
          <w:rPr>
            <w:rStyle w:val="Hiperligao"/>
            <w:rFonts w:ascii="Arial" w:hAnsi="Arial"/>
            <w:sz w:val="20"/>
            <w:lang w:val="pt-PT"/>
          </w:rPr>
          <w:t>Green Public Procurement</w:t>
        </w:r>
      </w:hyperlink>
      <w:r w:rsidRPr="00D6774F">
        <w:rPr>
          <w:rFonts w:ascii="Arial" w:hAnsi="Arial" w:cs="Arial"/>
          <w:lang w:val="pt-PT"/>
        </w:rPr>
        <w:t>,</w:t>
      </w:r>
      <w:r w:rsidRPr="0031741E">
        <w:rPr>
          <w:rFonts w:ascii="Arial" w:hAnsi="Arial"/>
          <w:sz w:val="20"/>
          <w:lang w:val="pt-PT"/>
        </w:rPr>
        <w:t xml:space="preserve"> </w:t>
      </w:r>
      <w:r>
        <w:rPr>
          <w:rFonts w:ascii="Arial" w:hAnsi="Arial"/>
          <w:sz w:val="20"/>
          <w:lang w:val="pt-PT"/>
        </w:rPr>
        <w:t>que apresenta legislação, guias práticos e especificações técnicas para uma grande variedade de produtos e serviços</w:t>
      </w:r>
      <w:r w:rsidRPr="0031741E">
        <w:rPr>
          <w:rFonts w:ascii="Arial" w:hAnsi="Arial" w:cs="Arial"/>
          <w:sz w:val="20"/>
          <w:lang w:val="pt-PT"/>
        </w:rPr>
        <w:t>.</w:t>
      </w:r>
      <w:r w:rsidRPr="0031741E">
        <w:rPr>
          <w:rFonts w:ascii="Arial" w:hAnsi="Arial"/>
          <w:sz w:val="20"/>
          <w:lang w:val="pt-PT"/>
        </w:rPr>
        <w:t xml:space="preserve"> </w:t>
      </w:r>
      <w:r>
        <w:rPr>
          <w:rFonts w:ascii="Arial" w:hAnsi="Arial"/>
          <w:sz w:val="20"/>
          <w:lang w:val="pt-PT"/>
        </w:rPr>
        <w:t>A iniciativa</w:t>
      </w:r>
      <w:r w:rsidRPr="0031741E">
        <w:rPr>
          <w:rFonts w:ascii="Arial" w:hAnsi="Arial"/>
          <w:sz w:val="20"/>
          <w:lang w:val="pt-PT"/>
        </w:rPr>
        <w:t xml:space="preserve"> </w:t>
      </w:r>
      <w:hyperlink r:id="rId28" w:history="1">
        <w:r w:rsidRPr="0031741E">
          <w:rPr>
            <w:rStyle w:val="Hiperligao"/>
            <w:rFonts w:ascii="Arial" w:hAnsi="Arial"/>
            <w:sz w:val="20"/>
            <w:lang w:val="pt-PT"/>
          </w:rPr>
          <w:t>Procura +</w:t>
        </w:r>
      </w:hyperlink>
      <w:r>
        <w:rPr>
          <w:rFonts w:ascii="Arial" w:hAnsi="Arial"/>
          <w:sz w:val="20"/>
          <w:lang w:val="pt-PT"/>
        </w:rPr>
        <w:t xml:space="preserve"> foi criada para apoiar as autoridades públicas na implementação de processos de aquisição e contratação pública sustentável. </w:t>
      </w:r>
    </w:p>
    <w:p w:rsidR="00EB7567" w:rsidRPr="00EB7567" w:rsidRDefault="00EB7567" w:rsidP="001744F5">
      <w:pPr>
        <w:pStyle w:val="Textodenotaderodap"/>
        <w:suppressAutoHyphens w:val="0"/>
        <w:spacing w:after="60" w:line="300" w:lineRule="exact"/>
        <w:jc w:val="both"/>
        <w:rPr>
          <w:rFonts w:ascii="Arial" w:hAnsi="Arial"/>
          <w:lang w:val="pt-PT"/>
        </w:rPr>
      </w:pPr>
    </w:p>
    <w:sectPr w:rsidR="00EB7567" w:rsidRPr="00EB7567" w:rsidSect="0015113E">
      <w:footerReference w:type="default" r:id="rId29"/>
      <w:pgSz w:w="11906" w:h="16838"/>
      <w:pgMar w:top="1560" w:right="1440" w:bottom="709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21B" w:rsidRDefault="007E221B">
      <w:pPr>
        <w:spacing w:after="0"/>
      </w:pPr>
      <w:r>
        <w:separator/>
      </w:r>
    </w:p>
  </w:endnote>
  <w:endnote w:type="continuationSeparator" w:id="0">
    <w:p w:rsidR="007E221B" w:rsidRDefault="007E22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Serif L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46D" w:rsidRDefault="0043446D" w:rsidP="00A062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446D" w:rsidRDefault="0043446D" w:rsidP="00A0625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46D" w:rsidRPr="00996DF5" w:rsidRDefault="0043446D" w:rsidP="00996DF5">
    <w:pPr>
      <w:pStyle w:val="Rodap"/>
      <w:pBdr>
        <w:bottom w:val="single" w:sz="4" w:space="1" w:color="auto"/>
      </w:pBdr>
      <w:tabs>
        <w:tab w:val="left" w:pos="9072"/>
      </w:tabs>
      <w:ind w:right="-46"/>
      <w:rPr>
        <w:rFonts w:ascii="Arial" w:hAnsi="Arial" w:cs="Arial"/>
        <w:sz w:val="4"/>
        <w:szCs w:val="4"/>
        <w:lang w:val="pt-PT"/>
      </w:rPr>
    </w:pPr>
  </w:p>
  <w:p w:rsidR="0043446D" w:rsidRPr="00296A05" w:rsidRDefault="0043446D" w:rsidP="00296A05">
    <w:pPr>
      <w:pStyle w:val="Rodap"/>
      <w:framePr w:wrap="around" w:vAnchor="text" w:hAnchor="page" w:x="10411" w:y="27"/>
      <w:rPr>
        <w:rStyle w:val="Nmerodepgina"/>
        <w:rFonts w:ascii="Arial" w:hAnsi="Arial"/>
        <w:sz w:val="18"/>
        <w:szCs w:val="18"/>
      </w:rPr>
    </w:pPr>
    <w:r w:rsidRPr="00296A05">
      <w:rPr>
        <w:rStyle w:val="Nmerodepgina"/>
        <w:rFonts w:ascii="Arial" w:hAnsi="Arial"/>
        <w:sz w:val="18"/>
        <w:szCs w:val="18"/>
      </w:rPr>
      <w:fldChar w:fldCharType="begin"/>
    </w:r>
    <w:r w:rsidRPr="00296A05">
      <w:rPr>
        <w:rStyle w:val="Nmerodepgina"/>
        <w:rFonts w:ascii="Arial" w:hAnsi="Arial"/>
        <w:sz w:val="18"/>
        <w:szCs w:val="18"/>
      </w:rPr>
      <w:instrText xml:space="preserve">PAGE  </w:instrText>
    </w:r>
    <w:r w:rsidRPr="00296A05">
      <w:rPr>
        <w:rStyle w:val="Nmerodepgina"/>
        <w:rFonts w:ascii="Arial" w:hAnsi="Arial"/>
        <w:sz w:val="18"/>
        <w:szCs w:val="18"/>
      </w:rPr>
      <w:fldChar w:fldCharType="separate"/>
    </w:r>
    <w:r w:rsidR="00F0775F">
      <w:rPr>
        <w:rStyle w:val="Nmerodepgina"/>
        <w:rFonts w:ascii="Arial" w:hAnsi="Arial"/>
        <w:noProof/>
        <w:sz w:val="18"/>
        <w:szCs w:val="18"/>
      </w:rPr>
      <w:t>3</w:t>
    </w:r>
    <w:r w:rsidRPr="00296A05">
      <w:rPr>
        <w:rStyle w:val="Nmerodepgina"/>
        <w:rFonts w:ascii="Arial" w:hAnsi="Arial"/>
        <w:sz w:val="18"/>
        <w:szCs w:val="18"/>
      </w:rPr>
      <w:fldChar w:fldCharType="end"/>
    </w:r>
  </w:p>
  <w:p w:rsidR="0043446D" w:rsidRPr="00296A05" w:rsidRDefault="0043446D" w:rsidP="00A06254">
    <w:pPr>
      <w:pStyle w:val="Rodap"/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46D" w:rsidRPr="00996DF5" w:rsidRDefault="0043446D" w:rsidP="00996DF5">
    <w:pPr>
      <w:pStyle w:val="Rodap"/>
      <w:pBdr>
        <w:bottom w:val="single" w:sz="4" w:space="1" w:color="auto"/>
      </w:pBdr>
      <w:tabs>
        <w:tab w:val="left" w:pos="9072"/>
      </w:tabs>
      <w:ind w:right="-46"/>
      <w:rPr>
        <w:rFonts w:ascii="Arial" w:hAnsi="Arial" w:cs="Arial"/>
        <w:sz w:val="4"/>
        <w:szCs w:val="4"/>
        <w:lang w:val="pt-PT"/>
      </w:rPr>
    </w:pPr>
    <w:r>
      <w:rPr>
        <w:rFonts w:ascii="Arial" w:hAnsi="Arial" w:cs="Arial"/>
        <w:sz w:val="4"/>
        <w:szCs w:val="4"/>
        <w:lang w:val="pt-PT"/>
      </w:rPr>
      <w:t xml:space="preserve"> </w:t>
    </w:r>
  </w:p>
  <w:p w:rsidR="0043446D" w:rsidRPr="00296A05" w:rsidRDefault="0043446D" w:rsidP="00296A05">
    <w:pPr>
      <w:pStyle w:val="Rodap"/>
      <w:framePr w:wrap="around" w:vAnchor="text" w:hAnchor="page" w:x="10411" w:y="27"/>
      <w:rPr>
        <w:rStyle w:val="Nmerodepgina"/>
        <w:rFonts w:ascii="Arial" w:hAnsi="Arial"/>
        <w:sz w:val="18"/>
        <w:szCs w:val="18"/>
      </w:rPr>
    </w:pPr>
    <w:r w:rsidRPr="00296A05">
      <w:rPr>
        <w:rStyle w:val="Nmerodepgina"/>
        <w:rFonts w:ascii="Arial" w:hAnsi="Arial"/>
        <w:sz w:val="18"/>
        <w:szCs w:val="18"/>
      </w:rPr>
      <w:fldChar w:fldCharType="begin"/>
    </w:r>
    <w:r w:rsidRPr="00296A05">
      <w:rPr>
        <w:rStyle w:val="Nmerodepgina"/>
        <w:rFonts w:ascii="Arial" w:hAnsi="Arial"/>
        <w:sz w:val="18"/>
        <w:szCs w:val="18"/>
      </w:rPr>
      <w:instrText xml:space="preserve">PAGE  </w:instrText>
    </w:r>
    <w:r w:rsidRPr="00296A05">
      <w:rPr>
        <w:rStyle w:val="Nmerodepgina"/>
        <w:rFonts w:ascii="Arial" w:hAnsi="Arial"/>
        <w:sz w:val="18"/>
        <w:szCs w:val="18"/>
      </w:rPr>
      <w:fldChar w:fldCharType="separate"/>
    </w:r>
    <w:r w:rsidR="00F0775F">
      <w:rPr>
        <w:rStyle w:val="Nmerodepgina"/>
        <w:rFonts w:ascii="Arial" w:hAnsi="Arial"/>
        <w:noProof/>
        <w:sz w:val="18"/>
        <w:szCs w:val="18"/>
      </w:rPr>
      <w:t>4</w:t>
    </w:r>
    <w:r w:rsidRPr="00296A05">
      <w:rPr>
        <w:rStyle w:val="Nmerodepgina"/>
        <w:rFonts w:ascii="Arial" w:hAnsi="Arial"/>
        <w:sz w:val="18"/>
        <w:szCs w:val="18"/>
      </w:rPr>
      <w:fldChar w:fldCharType="end"/>
    </w:r>
  </w:p>
  <w:p w:rsidR="0043446D" w:rsidRPr="00360BD4" w:rsidRDefault="0043446D" w:rsidP="006414EC">
    <w:pPr>
      <w:pStyle w:val="Rodap"/>
      <w:ind w:right="360"/>
      <w:rPr>
        <w:rFonts w:ascii="Arial" w:hAnsi="Arial" w:cs="Arial"/>
        <w:sz w:val="4"/>
        <w:szCs w:val="4"/>
        <w:lang w:val="pt-PT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805" w:rsidRPr="00996DF5" w:rsidRDefault="00643805" w:rsidP="00996DF5">
    <w:pPr>
      <w:pStyle w:val="Rodap"/>
      <w:pBdr>
        <w:bottom w:val="single" w:sz="4" w:space="1" w:color="auto"/>
      </w:pBdr>
      <w:tabs>
        <w:tab w:val="left" w:pos="9072"/>
      </w:tabs>
      <w:ind w:right="-46"/>
      <w:rPr>
        <w:rFonts w:ascii="Arial" w:hAnsi="Arial" w:cs="Arial"/>
        <w:sz w:val="4"/>
        <w:szCs w:val="4"/>
        <w:lang w:val="pt-PT"/>
      </w:rPr>
    </w:pPr>
    <w:r>
      <w:rPr>
        <w:rFonts w:ascii="Arial" w:hAnsi="Arial" w:cs="Arial"/>
        <w:sz w:val="4"/>
        <w:szCs w:val="4"/>
        <w:lang w:val="pt-PT"/>
      </w:rPr>
      <w:t xml:space="preserve"> </w:t>
    </w:r>
  </w:p>
  <w:p w:rsidR="00643805" w:rsidRPr="00296A05" w:rsidRDefault="00643805" w:rsidP="00296A05">
    <w:pPr>
      <w:pStyle w:val="Rodap"/>
      <w:framePr w:wrap="around" w:vAnchor="text" w:hAnchor="page" w:x="10411" w:y="27"/>
      <w:rPr>
        <w:rStyle w:val="Nmerodepgina"/>
        <w:rFonts w:ascii="Arial" w:hAnsi="Arial"/>
        <w:sz w:val="18"/>
        <w:szCs w:val="18"/>
      </w:rPr>
    </w:pPr>
    <w:r w:rsidRPr="00296A05">
      <w:rPr>
        <w:rStyle w:val="Nmerodepgina"/>
        <w:rFonts w:ascii="Arial" w:hAnsi="Arial"/>
        <w:sz w:val="18"/>
        <w:szCs w:val="18"/>
      </w:rPr>
      <w:fldChar w:fldCharType="begin"/>
    </w:r>
    <w:r w:rsidRPr="00296A05">
      <w:rPr>
        <w:rStyle w:val="Nmerodepgina"/>
        <w:rFonts w:ascii="Arial" w:hAnsi="Arial"/>
        <w:sz w:val="18"/>
        <w:szCs w:val="18"/>
      </w:rPr>
      <w:instrText xml:space="preserve">PAGE  </w:instrText>
    </w:r>
    <w:r w:rsidRPr="00296A05">
      <w:rPr>
        <w:rStyle w:val="Nmerodepgina"/>
        <w:rFonts w:ascii="Arial" w:hAnsi="Arial"/>
        <w:sz w:val="18"/>
        <w:szCs w:val="18"/>
      </w:rPr>
      <w:fldChar w:fldCharType="separate"/>
    </w:r>
    <w:r w:rsidR="00F0775F">
      <w:rPr>
        <w:rStyle w:val="Nmerodepgina"/>
        <w:rFonts w:ascii="Arial" w:hAnsi="Arial"/>
        <w:noProof/>
        <w:sz w:val="18"/>
        <w:szCs w:val="18"/>
      </w:rPr>
      <w:t>5</w:t>
    </w:r>
    <w:r w:rsidRPr="00296A05">
      <w:rPr>
        <w:rStyle w:val="Nmerodepgina"/>
        <w:rFonts w:ascii="Arial" w:hAnsi="Arial"/>
        <w:sz w:val="18"/>
        <w:szCs w:val="18"/>
      </w:rPr>
      <w:fldChar w:fldCharType="end"/>
    </w:r>
  </w:p>
  <w:tbl>
    <w:tblPr>
      <w:tblW w:w="8846" w:type="dxa"/>
      <w:tblCellMar>
        <w:left w:w="57" w:type="dxa"/>
        <w:right w:w="57" w:type="dxa"/>
      </w:tblCellMar>
      <w:tblLook w:val="04A0"/>
    </w:tblPr>
    <w:tblGrid>
      <w:gridCol w:w="1146"/>
      <w:gridCol w:w="7700"/>
    </w:tblGrid>
    <w:tr w:rsidR="00643805" w:rsidRPr="00360BD4" w:rsidTr="00E55A98">
      <w:trPr>
        <w:trHeight w:val="567"/>
      </w:trPr>
      <w:tc>
        <w:tcPr>
          <w:tcW w:w="1146" w:type="dxa"/>
          <w:vAlign w:val="center"/>
        </w:tcPr>
        <w:p w:rsidR="00643805" w:rsidRPr="0031741E" w:rsidRDefault="00F0775F" w:rsidP="00E55A98">
          <w:pPr>
            <w:spacing w:after="0"/>
            <w:rPr>
              <w:rFonts w:ascii="Arial" w:hAnsi="Arial"/>
              <w:sz w:val="20"/>
              <w:lang w:val="pt-PT"/>
            </w:rPr>
          </w:pPr>
          <w:r>
            <w:rPr>
              <w:rFonts w:ascii="Arial" w:hAnsi="Arial"/>
              <w:noProof/>
              <w:sz w:val="20"/>
              <w:lang w:val="pt-PT" w:eastAsia="pt-PT"/>
            </w:rPr>
            <w:drawing>
              <wp:inline distT="0" distB="0" distL="0" distR="0">
                <wp:extent cx="561975" cy="361950"/>
                <wp:effectExtent l="19050" t="0" r="9525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0" w:type="dxa"/>
          <w:vAlign w:val="center"/>
        </w:tcPr>
        <w:p w:rsidR="00643805" w:rsidRPr="00E710D6" w:rsidRDefault="00643805" w:rsidP="00360BD4">
          <w:pPr>
            <w:spacing w:after="0" w:line="160" w:lineRule="exact"/>
            <w:jc w:val="both"/>
            <w:rPr>
              <w:rFonts w:ascii="Arial" w:hAnsi="Arial" w:cs="Arial"/>
              <w:sz w:val="12"/>
              <w:szCs w:val="12"/>
              <w:lang w:val="pt-PT"/>
            </w:rPr>
          </w:pPr>
          <w:r w:rsidRPr="005C2087"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 xml:space="preserve">O </w:t>
          </w:r>
          <w:r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>ProCold</w:t>
          </w:r>
          <w:r w:rsidRPr="005C2087"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 xml:space="preserve"> é financiado pelo </w:t>
          </w:r>
          <w:hyperlink r:id="rId2" w:history="1">
            <w:r w:rsidRPr="005C2087">
              <w:rPr>
                <w:rStyle w:val="Hiperligao"/>
                <w:rFonts w:ascii="Arial" w:hAnsi="Arial" w:cs="Arial"/>
                <w:sz w:val="14"/>
                <w:szCs w:val="14"/>
                <w:shd w:val="clear" w:color="auto" w:fill="FFFFFF"/>
                <w:lang w:val="pt-PT"/>
              </w:rPr>
              <w:t>Programa-Quadro de Investigação e Inovação H2020 da União Europeia</w:t>
            </w:r>
          </w:hyperlink>
          <w:r w:rsidRPr="00360BD4">
            <w:rPr>
              <w:rFonts w:ascii="Arial" w:hAnsi="Arial" w:cs="Arial"/>
              <w:sz w:val="14"/>
              <w:szCs w:val="14"/>
              <w:lang w:val="pt-PT"/>
            </w:rPr>
            <w:t xml:space="preserve">, no </w:t>
          </w:r>
          <w:r>
            <w:rPr>
              <w:rFonts w:ascii="Arial" w:hAnsi="Arial" w:cs="Arial"/>
              <w:sz w:val="14"/>
              <w:szCs w:val="14"/>
              <w:lang w:val="pt-PT"/>
            </w:rPr>
            <w:t>âmbito da subvenção nº649293</w:t>
          </w:r>
          <w:r w:rsidRPr="005C2087"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>. O conteúdo deste documento é da inteira responsabilidade dos seus autores e não reflete necessariamente a opinião da União Europeia. Nem a EASME, nem a Comissão Europeia</w:t>
          </w:r>
          <w:r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>,</w:t>
          </w:r>
          <w:r w:rsidRPr="005C2087"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 xml:space="preserve"> </w:t>
          </w:r>
          <w:r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>nem</w:t>
          </w:r>
          <w:r w:rsidRPr="005C2087"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 xml:space="preserve"> os parceiros deste projeto</w:t>
          </w:r>
          <w:r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>,</w:t>
          </w:r>
          <w:r w:rsidRPr="005C2087"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 xml:space="preserve"> são responsáveis pela utilização que possa ser dada a esta informação aqui apresentada</w:t>
          </w:r>
          <w:r w:rsidRPr="00E710D6">
            <w:rPr>
              <w:rFonts w:ascii="Arial" w:hAnsi="Arial" w:cs="Arial"/>
              <w:color w:val="000000"/>
              <w:sz w:val="12"/>
              <w:szCs w:val="12"/>
              <w:shd w:val="clear" w:color="auto" w:fill="FFFFFF"/>
              <w:lang w:val="pt-PT"/>
            </w:rPr>
            <w:t>.</w:t>
          </w:r>
        </w:p>
      </w:tc>
    </w:tr>
  </w:tbl>
  <w:p w:rsidR="00643805" w:rsidRPr="00360BD4" w:rsidRDefault="00643805" w:rsidP="006414EC">
    <w:pPr>
      <w:pStyle w:val="Rodap"/>
      <w:ind w:right="360"/>
      <w:rPr>
        <w:rFonts w:ascii="Arial" w:hAnsi="Arial" w:cs="Arial"/>
        <w:sz w:val="4"/>
        <w:szCs w:val="4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21B" w:rsidRDefault="007E221B">
      <w:pPr>
        <w:spacing w:after="0"/>
      </w:pPr>
      <w:r>
        <w:separator/>
      </w:r>
    </w:p>
  </w:footnote>
  <w:footnote w:type="continuationSeparator" w:id="0">
    <w:p w:rsidR="007E221B" w:rsidRDefault="007E221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376"/>
      <w:gridCol w:w="2957"/>
      <w:gridCol w:w="1806"/>
      <w:gridCol w:w="2103"/>
    </w:tblGrid>
    <w:tr w:rsidR="0043446D" w:rsidRPr="00541159" w:rsidTr="003001E2">
      <w:tc>
        <w:tcPr>
          <w:tcW w:w="2336" w:type="dxa"/>
          <w:vAlign w:val="center"/>
        </w:tcPr>
        <w:p w:rsidR="0043446D" w:rsidRPr="00643657" w:rsidRDefault="00F0775F" w:rsidP="00E55A98">
          <w:pPr>
            <w:pStyle w:val="Cabealho"/>
            <w:jc w:val="center"/>
            <w:rPr>
              <w:rFonts w:ascii="Arial" w:hAnsi="Arial"/>
              <w:b/>
              <w:sz w:val="28"/>
              <w:szCs w:val="28"/>
              <w:lang w:val="en-GB"/>
            </w:rPr>
          </w:pPr>
          <w:r>
            <w:rPr>
              <w:noProof/>
              <w:lang w:val="pt-PT" w:eastAsia="pt-PT"/>
            </w:rPr>
            <w:drawing>
              <wp:anchor distT="0" distB="0" distL="114300" distR="114300" simplePos="0" relativeHeight="251657728" behindDoc="0" locked="0" layoutInCell="0" allowOverlap="0">
                <wp:simplePos x="0" y="0"/>
                <wp:positionH relativeFrom="margin">
                  <wp:posOffset>4733925</wp:posOffset>
                </wp:positionH>
                <wp:positionV relativeFrom="paragraph">
                  <wp:posOffset>28575</wp:posOffset>
                </wp:positionV>
                <wp:extent cx="682625" cy="452755"/>
                <wp:effectExtent l="19050" t="0" r="3175" b="0"/>
                <wp:wrapSquare wrapText="bothSides"/>
                <wp:docPr id="3" name="image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b/>
              <w:noProof/>
              <w:sz w:val="28"/>
              <w:szCs w:val="28"/>
              <w:lang w:val="pt-PT" w:eastAsia="pt-PT"/>
            </w:rPr>
            <w:drawing>
              <wp:inline distT="0" distB="0" distL="0" distR="0">
                <wp:extent cx="1343025" cy="428625"/>
                <wp:effectExtent l="19050" t="0" r="9525" b="0"/>
                <wp:docPr id="4" name="Imagem 3" descr="topt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topt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0" w:type="dxa"/>
          <w:vAlign w:val="center"/>
        </w:tcPr>
        <w:p w:rsidR="0043446D" w:rsidRPr="00643657" w:rsidRDefault="0043446D" w:rsidP="00E55A98">
          <w:pPr>
            <w:pStyle w:val="Cabealho"/>
            <w:rPr>
              <w:rFonts w:ascii="Arial" w:hAnsi="Arial"/>
              <w:b/>
              <w:sz w:val="28"/>
              <w:szCs w:val="28"/>
              <w:lang w:val="en-GB"/>
            </w:rPr>
          </w:pPr>
          <w:r w:rsidRPr="00541159">
            <w:rPr>
              <w:rFonts w:ascii="Arial" w:hAnsi="Arial"/>
              <w:b/>
              <w:noProof/>
              <w:sz w:val="28"/>
              <w:szCs w:val="28"/>
              <w:lang w:val="pt-PT" w:eastAsia="pt-PT"/>
            </w:rPr>
            <w:t xml:space="preserve">   </w:t>
          </w:r>
          <w:r w:rsidR="00F0775F">
            <w:rPr>
              <w:rFonts w:ascii="Arial" w:hAnsi="Arial"/>
              <w:b/>
              <w:noProof/>
              <w:sz w:val="28"/>
              <w:szCs w:val="28"/>
              <w:lang w:val="pt-PT" w:eastAsia="pt-PT"/>
            </w:rPr>
            <w:drawing>
              <wp:inline distT="0" distB="0" distL="0" distR="0">
                <wp:extent cx="561975" cy="542925"/>
                <wp:effectExtent l="19050" t="0" r="9525" b="0"/>
                <wp:docPr id="5" name="Imagem 2" descr="logo_querc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querc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9" w:type="dxa"/>
          <w:vAlign w:val="center"/>
        </w:tcPr>
        <w:p w:rsidR="0043446D" w:rsidRPr="00643657" w:rsidRDefault="00F0775F" w:rsidP="00E55A98">
          <w:pPr>
            <w:pStyle w:val="Cabealho"/>
            <w:jc w:val="center"/>
            <w:rPr>
              <w:rFonts w:ascii="Arial" w:hAnsi="Arial"/>
              <w:b/>
              <w:sz w:val="28"/>
              <w:szCs w:val="28"/>
              <w:lang w:val="en-GB"/>
            </w:rPr>
          </w:pPr>
          <w:r>
            <w:rPr>
              <w:rFonts w:ascii="Arial" w:hAnsi="Arial"/>
              <w:b/>
              <w:noProof/>
              <w:sz w:val="28"/>
              <w:szCs w:val="28"/>
              <w:lang w:val="pt-PT" w:eastAsia="pt-PT"/>
            </w:rPr>
            <w:drawing>
              <wp:inline distT="0" distB="0" distL="0" distR="0">
                <wp:extent cx="981075" cy="447675"/>
                <wp:effectExtent l="19050" t="0" r="9525" b="0"/>
                <wp:docPr id="6" name="Imagem 1" descr="http://www.topten.eu/uploads/images/ProCold-RVB-moy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www.topten.eu/uploads/images/ProCold-RVB-moy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43446D" w:rsidRPr="00643657" w:rsidRDefault="0043446D" w:rsidP="00E55A98">
          <w:pPr>
            <w:pStyle w:val="Cabealho"/>
            <w:jc w:val="center"/>
            <w:rPr>
              <w:rFonts w:ascii="Arial" w:hAnsi="Arial"/>
              <w:b/>
              <w:sz w:val="28"/>
              <w:szCs w:val="28"/>
              <w:lang w:val="en-GB"/>
            </w:rPr>
          </w:pPr>
        </w:p>
      </w:tc>
    </w:tr>
  </w:tbl>
  <w:p w:rsidR="0043446D" w:rsidRPr="00215F34" w:rsidRDefault="0043446D" w:rsidP="00917921">
    <w:pPr>
      <w:pStyle w:val="Cabealho"/>
      <w:pBdr>
        <w:bottom w:val="single" w:sz="4" w:space="1" w:color="auto"/>
      </w:pBdr>
      <w:rPr>
        <w:rFonts w:ascii="Arial" w:hAnsi="Arial" w:cs="Arial"/>
        <w:sz w:val="12"/>
        <w:szCs w:val="12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6E0B2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96F22AFC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02D3193D"/>
    <w:multiLevelType w:val="hybridMultilevel"/>
    <w:tmpl w:val="FC7CE79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E7C59"/>
    <w:multiLevelType w:val="hybridMultilevel"/>
    <w:tmpl w:val="816A4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7F559E"/>
    <w:multiLevelType w:val="hybridMultilevel"/>
    <w:tmpl w:val="893E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5136C"/>
    <w:multiLevelType w:val="multilevel"/>
    <w:tmpl w:val="AAD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121F2"/>
    <w:multiLevelType w:val="hybridMultilevel"/>
    <w:tmpl w:val="ADAE6BA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F4057"/>
    <w:multiLevelType w:val="hybridMultilevel"/>
    <w:tmpl w:val="F4E830CC"/>
    <w:lvl w:ilvl="0" w:tplc="DE62FC7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856B8"/>
    <w:multiLevelType w:val="multilevel"/>
    <w:tmpl w:val="4E24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A110A"/>
    <w:multiLevelType w:val="hybridMultilevel"/>
    <w:tmpl w:val="B0FE903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A864EE"/>
    <w:multiLevelType w:val="multilevel"/>
    <w:tmpl w:val="AAA2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2646C"/>
    <w:multiLevelType w:val="hybridMultilevel"/>
    <w:tmpl w:val="BFB2B2DC"/>
    <w:lvl w:ilvl="0" w:tplc="08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50B0194"/>
    <w:multiLevelType w:val="multilevel"/>
    <w:tmpl w:val="53C2D3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7B7747D5"/>
    <w:multiLevelType w:val="hybridMultilevel"/>
    <w:tmpl w:val="DB12D11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3128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"/>
  </w:num>
  <w:num w:numId="6">
    <w:abstractNumId w:val="14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6"/>
  </w:num>
  <w:num w:numId="12">
    <w:abstractNumId w:val="7"/>
  </w:num>
  <w:num w:numId="13">
    <w:abstractNumId w:val="11"/>
  </w:num>
  <w:num w:numId="14">
    <w:abstractNumId w:val="3"/>
  </w:num>
  <w:num w:numId="15">
    <w:abstractNumId w:val="9"/>
  </w:num>
  <w:num w:numId="16">
    <w:abstractNumId w:val="5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81E56"/>
    <w:rsid w:val="00004743"/>
    <w:rsid w:val="00006FE6"/>
    <w:rsid w:val="00007CED"/>
    <w:rsid w:val="00011045"/>
    <w:rsid w:val="00011DF2"/>
    <w:rsid w:val="00015EC7"/>
    <w:rsid w:val="000252AB"/>
    <w:rsid w:val="000278BB"/>
    <w:rsid w:val="00045D50"/>
    <w:rsid w:val="00046431"/>
    <w:rsid w:val="0005209D"/>
    <w:rsid w:val="000525D3"/>
    <w:rsid w:val="00052FF6"/>
    <w:rsid w:val="000655F8"/>
    <w:rsid w:val="00066331"/>
    <w:rsid w:val="000758FE"/>
    <w:rsid w:val="00081BC8"/>
    <w:rsid w:val="000907F7"/>
    <w:rsid w:val="00095750"/>
    <w:rsid w:val="00097019"/>
    <w:rsid w:val="000A4B81"/>
    <w:rsid w:val="000B18DE"/>
    <w:rsid w:val="000B47F7"/>
    <w:rsid w:val="000C1040"/>
    <w:rsid w:val="000C48B5"/>
    <w:rsid w:val="000C58EE"/>
    <w:rsid w:val="000C696B"/>
    <w:rsid w:val="000D0036"/>
    <w:rsid w:val="000D55F5"/>
    <w:rsid w:val="000E3C04"/>
    <w:rsid w:val="000F1E57"/>
    <w:rsid w:val="00101B61"/>
    <w:rsid w:val="00103C24"/>
    <w:rsid w:val="00111A3C"/>
    <w:rsid w:val="0011618D"/>
    <w:rsid w:val="00120C15"/>
    <w:rsid w:val="00122FBD"/>
    <w:rsid w:val="0012316C"/>
    <w:rsid w:val="00132B52"/>
    <w:rsid w:val="0013640E"/>
    <w:rsid w:val="001400E7"/>
    <w:rsid w:val="0015113E"/>
    <w:rsid w:val="0015485B"/>
    <w:rsid w:val="00154D6C"/>
    <w:rsid w:val="00156B0E"/>
    <w:rsid w:val="00160F9B"/>
    <w:rsid w:val="00163F08"/>
    <w:rsid w:val="0017008B"/>
    <w:rsid w:val="00170B40"/>
    <w:rsid w:val="001744F5"/>
    <w:rsid w:val="001778A0"/>
    <w:rsid w:val="00181EAE"/>
    <w:rsid w:val="00191414"/>
    <w:rsid w:val="001925CF"/>
    <w:rsid w:val="001A15B3"/>
    <w:rsid w:val="001A2416"/>
    <w:rsid w:val="001A4A2E"/>
    <w:rsid w:val="001B7192"/>
    <w:rsid w:val="001C0FAF"/>
    <w:rsid w:val="001D5B0A"/>
    <w:rsid w:val="001E146B"/>
    <w:rsid w:val="001F3413"/>
    <w:rsid w:val="001F45B9"/>
    <w:rsid w:val="001F5DFE"/>
    <w:rsid w:val="00203E07"/>
    <w:rsid w:val="0020481E"/>
    <w:rsid w:val="002076E6"/>
    <w:rsid w:val="002078FF"/>
    <w:rsid w:val="00215F34"/>
    <w:rsid w:val="002205F9"/>
    <w:rsid w:val="00223B50"/>
    <w:rsid w:val="00225155"/>
    <w:rsid w:val="00232AE1"/>
    <w:rsid w:val="00232C87"/>
    <w:rsid w:val="002334AB"/>
    <w:rsid w:val="0024029D"/>
    <w:rsid w:val="00244AEF"/>
    <w:rsid w:val="0024774B"/>
    <w:rsid w:val="00252117"/>
    <w:rsid w:val="002533CD"/>
    <w:rsid w:val="00255ED4"/>
    <w:rsid w:val="002571A2"/>
    <w:rsid w:val="002643A9"/>
    <w:rsid w:val="00267108"/>
    <w:rsid w:val="00270BFA"/>
    <w:rsid w:val="00272BBA"/>
    <w:rsid w:val="00277914"/>
    <w:rsid w:val="00284DE6"/>
    <w:rsid w:val="00287D52"/>
    <w:rsid w:val="00294322"/>
    <w:rsid w:val="002950AA"/>
    <w:rsid w:val="00296A05"/>
    <w:rsid w:val="002A554F"/>
    <w:rsid w:val="002A7482"/>
    <w:rsid w:val="002A7DA0"/>
    <w:rsid w:val="002B0D8E"/>
    <w:rsid w:val="002B0DE9"/>
    <w:rsid w:val="002B115E"/>
    <w:rsid w:val="002B40DF"/>
    <w:rsid w:val="002C19F9"/>
    <w:rsid w:val="002C1B06"/>
    <w:rsid w:val="002C7AC5"/>
    <w:rsid w:val="002D69EC"/>
    <w:rsid w:val="002E19B8"/>
    <w:rsid w:val="002E2B1B"/>
    <w:rsid w:val="002F1365"/>
    <w:rsid w:val="002F1C67"/>
    <w:rsid w:val="002F7ACD"/>
    <w:rsid w:val="003001E2"/>
    <w:rsid w:val="003042AC"/>
    <w:rsid w:val="00307C3D"/>
    <w:rsid w:val="0031741E"/>
    <w:rsid w:val="00331A1B"/>
    <w:rsid w:val="00332EF4"/>
    <w:rsid w:val="0034080D"/>
    <w:rsid w:val="00346C72"/>
    <w:rsid w:val="00354463"/>
    <w:rsid w:val="003566DF"/>
    <w:rsid w:val="00356A75"/>
    <w:rsid w:val="00360BD4"/>
    <w:rsid w:val="003641DE"/>
    <w:rsid w:val="0036447E"/>
    <w:rsid w:val="003655EC"/>
    <w:rsid w:val="003709FF"/>
    <w:rsid w:val="00372D0A"/>
    <w:rsid w:val="00373B19"/>
    <w:rsid w:val="00375398"/>
    <w:rsid w:val="00375710"/>
    <w:rsid w:val="0037762B"/>
    <w:rsid w:val="003807C4"/>
    <w:rsid w:val="00381E01"/>
    <w:rsid w:val="00381E56"/>
    <w:rsid w:val="003833CF"/>
    <w:rsid w:val="00384B0A"/>
    <w:rsid w:val="003860B7"/>
    <w:rsid w:val="003874F2"/>
    <w:rsid w:val="00392392"/>
    <w:rsid w:val="00397CA1"/>
    <w:rsid w:val="003A4D62"/>
    <w:rsid w:val="003A7991"/>
    <w:rsid w:val="003B00AD"/>
    <w:rsid w:val="003B1B06"/>
    <w:rsid w:val="003B201A"/>
    <w:rsid w:val="003B4A54"/>
    <w:rsid w:val="003C1D97"/>
    <w:rsid w:val="003C2460"/>
    <w:rsid w:val="003E6E97"/>
    <w:rsid w:val="003F142C"/>
    <w:rsid w:val="003F16E5"/>
    <w:rsid w:val="003F1A68"/>
    <w:rsid w:val="003F1C07"/>
    <w:rsid w:val="00412273"/>
    <w:rsid w:val="00414956"/>
    <w:rsid w:val="0041654B"/>
    <w:rsid w:val="00422D10"/>
    <w:rsid w:val="00422EEC"/>
    <w:rsid w:val="0043446D"/>
    <w:rsid w:val="00436772"/>
    <w:rsid w:val="00437453"/>
    <w:rsid w:val="00437B5C"/>
    <w:rsid w:val="0044052F"/>
    <w:rsid w:val="00442F8B"/>
    <w:rsid w:val="004503A0"/>
    <w:rsid w:val="00451D1F"/>
    <w:rsid w:val="00462B70"/>
    <w:rsid w:val="00464A67"/>
    <w:rsid w:val="004717F7"/>
    <w:rsid w:val="00477685"/>
    <w:rsid w:val="00485DB6"/>
    <w:rsid w:val="00487CBE"/>
    <w:rsid w:val="0049324D"/>
    <w:rsid w:val="004A114E"/>
    <w:rsid w:val="004A67AE"/>
    <w:rsid w:val="004B307D"/>
    <w:rsid w:val="004D2AF0"/>
    <w:rsid w:val="004D756B"/>
    <w:rsid w:val="004E6FB9"/>
    <w:rsid w:val="004F2CEE"/>
    <w:rsid w:val="004F538B"/>
    <w:rsid w:val="005020F8"/>
    <w:rsid w:val="00502885"/>
    <w:rsid w:val="00503624"/>
    <w:rsid w:val="00514626"/>
    <w:rsid w:val="00517172"/>
    <w:rsid w:val="00525472"/>
    <w:rsid w:val="00527822"/>
    <w:rsid w:val="00535205"/>
    <w:rsid w:val="0053672B"/>
    <w:rsid w:val="00541E68"/>
    <w:rsid w:val="00544871"/>
    <w:rsid w:val="005539CB"/>
    <w:rsid w:val="00555A5F"/>
    <w:rsid w:val="00555A9E"/>
    <w:rsid w:val="00566862"/>
    <w:rsid w:val="00567065"/>
    <w:rsid w:val="005753A6"/>
    <w:rsid w:val="00575F32"/>
    <w:rsid w:val="00580342"/>
    <w:rsid w:val="00581443"/>
    <w:rsid w:val="005944B8"/>
    <w:rsid w:val="00595DF8"/>
    <w:rsid w:val="00596551"/>
    <w:rsid w:val="005A2F08"/>
    <w:rsid w:val="005A5E0C"/>
    <w:rsid w:val="005A6DD6"/>
    <w:rsid w:val="005B17D1"/>
    <w:rsid w:val="005B3240"/>
    <w:rsid w:val="005C19C7"/>
    <w:rsid w:val="005C7979"/>
    <w:rsid w:val="005D0929"/>
    <w:rsid w:val="005D2D5C"/>
    <w:rsid w:val="005D39AC"/>
    <w:rsid w:val="005E0318"/>
    <w:rsid w:val="005F0AE3"/>
    <w:rsid w:val="005F23CA"/>
    <w:rsid w:val="005F5864"/>
    <w:rsid w:val="00607CC4"/>
    <w:rsid w:val="0061023C"/>
    <w:rsid w:val="00611E68"/>
    <w:rsid w:val="00612386"/>
    <w:rsid w:val="00616175"/>
    <w:rsid w:val="0062028F"/>
    <w:rsid w:val="0063154F"/>
    <w:rsid w:val="00632C21"/>
    <w:rsid w:val="00635557"/>
    <w:rsid w:val="006414EC"/>
    <w:rsid w:val="006429B4"/>
    <w:rsid w:val="00643805"/>
    <w:rsid w:val="00663DB9"/>
    <w:rsid w:val="0066682F"/>
    <w:rsid w:val="00667357"/>
    <w:rsid w:val="006700DE"/>
    <w:rsid w:val="00682404"/>
    <w:rsid w:val="00682A36"/>
    <w:rsid w:val="0068378A"/>
    <w:rsid w:val="00685FA6"/>
    <w:rsid w:val="006A3E4B"/>
    <w:rsid w:val="006A4F5B"/>
    <w:rsid w:val="006A75AB"/>
    <w:rsid w:val="006A7CB2"/>
    <w:rsid w:val="006B6D37"/>
    <w:rsid w:val="006C102A"/>
    <w:rsid w:val="006C431E"/>
    <w:rsid w:val="006C715F"/>
    <w:rsid w:val="006C7C69"/>
    <w:rsid w:val="006D1DE7"/>
    <w:rsid w:val="006D4EBE"/>
    <w:rsid w:val="006D7495"/>
    <w:rsid w:val="006E37B6"/>
    <w:rsid w:val="006E471B"/>
    <w:rsid w:val="006F1970"/>
    <w:rsid w:val="006F412B"/>
    <w:rsid w:val="0070405C"/>
    <w:rsid w:val="00710461"/>
    <w:rsid w:val="0071352B"/>
    <w:rsid w:val="00713F91"/>
    <w:rsid w:val="00716384"/>
    <w:rsid w:val="0071734F"/>
    <w:rsid w:val="007200D2"/>
    <w:rsid w:val="00720E1D"/>
    <w:rsid w:val="007240DF"/>
    <w:rsid w:val="007246AA"/>
    <w:rsid w:val="007328B8"/>
    <w:rsid w:val="0074654B"/>
    <w:rsid w:val="00747447"/>
    <w:rsid w:val="00750174"/>
    <w:rsid w:val="00751CF7"/>
    <w:rsid w:val="007534A1"/>
    <w:rsid w:val="00754020"/>
    <w:rsid w:val="00754263"/>
    <w:rsid w:val="00762662"/>
    <w:rsid w:val="00762C68"/>
    <w:rsid w:val="00764F94"/>
    <w:rsid w:val="00775972"/>
    <w:rsid w:val="007806F8"/>
    <w:rsid w:val="007820FD"/>
    <w:rsid w:val="00785F24"/>
    <w:rsid w:val="007868D7"/>
    <w:rsid w:val="0078736A"/>
    <w:rsid w:val="00787F36"/>
    <w:rsid w:val="007913EF"/>
    <w:rsid w:val="00793563"/>
    <w:rsid w:val="0079506F"/>
    <w:rsid w:val="00795DC9"/>
    <w:rsid w:val="007A2519"/>
    <w:rsid w:val="007A385A"/>
    <w:rsid w:val="007B2F5F"/>
    <w:rsid w:val="007B5A1B"/>
    <w:rsid w:val="007C0B3C"/>
    <w:rsid w:val="007C1FEA"/>
    <w:rsid w:val="007D6A7F"/>
    <w:rsid w:val="007E221B"/>
    <w:rsid w:val="007E399D"/>
    <w:rsid w:val="007F16F6"/>
    <w:rsid w:val="007F1725"/>
    <w:rsid w:val="007F5C39"/>
    <w:rsid w:val="008005E9"/>
    <w:rsid w:val="0080461F"/>
    <w:rsid w:val="00805DB9"/>
    <w:rsid w:val="008130B6"/>
    <w:rsid w:val="00814D5F"/>
    <w:rsid w:val="008250F5"/>
    <w:rsid w:val="00825133"/>
    <w:rsid w:val="00825740"/>
    <w:rsid w:val="00833122"/>
    <w:rsid w:val="00842D20"/>
    <w:rsid w:val="0085166A"/>
    <w:rsid w:val="00855D83"/>
    <w:rsid w:val="008564C1"/>
    <w:rsid w:val="00856E16"/>
    <w:rsid w:val="00864E57"/>
    <w:rsid w:val="00865D58"/>
    <w:rsid w:val="008716EF"/>
    <w:rsid w:val="00874485"/>
    <w:rsid w:val="0087697F"/>
    <w:rsid w:val="00877A12"/>
    <w:rsid w:val="0088393C"/>
    <w:rsid w:val="00884407"/>
    <w:rsid w:val="00885896"/>
    <w:rsid w:val="0089323E"/>
    <w:rsid w:val="00894B1F"/>
    <w:rsid w:val="008950BC"/>
    <w:rsid w:val="0089787D"/>
    <w:rsid w:val="008979FC"/>
    <w:rsid w:val="008A3316"/>
    <w:rsid w:val="008A3D1F"/>
    <w:rsid w:val="008A59F6"/>
    <w:rsid w:val="008A6673"/>
    <w:rsid w:val="008B1AC7"/>
    <w:rsid w:val="008B4EFA"/>
    <w:rsid w:val="008B6EBF"/>
    <w:rsid w:val="008C6021"/>
    <w:rsid w:val="008D003B"/>
    <w:rsid w:val="008D2A51"/>
    <w:rsid w:val="008D4181"/>
    <w:rsid w:val="008D5369"/>
    <w:rsid w:val="008D6BCD"/>
    <w:rsid w:val="008E0919"/>
    <w:rsid w:val="008E3EDA"/>
    <w:rsid w:val="008E6FF0"/>
    <w:rsid w:val="008F1900"/>
    <w:rsid w:val="008F269A"/>
    <w:rsid w:val="008F796D"/>
    <w:rsid w:val="008F7D30"/>
    <w:rsid w:val="00912727"/>
    <w:rsid w:val="00917921"/>
    <w:rsid w:val="00930473"/>
    <w:rsid w:val="00930BBD"/>
    <w:rsid w:val="00935822"/>
    <w:rsid w:val="009403B9"/>
    <w:rsid w:val="00941233"/>
    <w:rsid w:val="00947507"/>
    <w:rsid w:val="00951F3E"/>
    <w:rsid w:val="009534D2"/>
    <w:rsid w:val="00954E84"/>
    <w:rsid w:val="00956F7B"/>
    <w:rsid w:val="00965171"/>
    <w:rsid w:val="009817C0"/>
    <w:rsid w:val="00983032"/>
    <w:rsid w:val="00983623"/>
    <w:rsid w:val="009837DE"/>
    <w:rsid w:val="00991D65"/>
    <w:rsid w:val="00996DF5"/>
    <w:rsid w:val="009A40D0"/>
    <w:rsid w:val="009A6A1F"/>
    <w:rsid w:val="009C2B07"/>
    <w:rsid w:val="009D2167"/>
    <w:rsid w:val="009D44A2"/>
    <w:rsid w:val="009D4BCF"/>
    <w:rsid w:val="009E407F"/>
    <w:rsid w:val="009E499D"/>
    <w:rsid w:val="009E72A2"/>
    <w:rsid w:val="009F05A9"/>
    <w:rsid w:val="009F4C5B"/>
    <w:rsid w:val="009F4DE6"/>
    <w:rsid w:val="009F53F7"/>
    <w:rsid w:val="009F6E28"/>
    <w:rsid w:val="00A06254"/>
    <w:rsid w:val="00A0682A"/>
    <w:rsid w:val="00A07D1C"/>
    <w:rsid w:val="00A12A6C"/>
    <w:rsid w:val="00A1517D"/>
    <w:rsid w:val="00A176CC"/>
    <w:rsid w:val="00A1773E"/>
    <w:rsid w:val="00A17E57"/>
    <w:rsid w:val="00A27B55"/>
    <w:rsid w:val="00A310DA"/>
    <w:rsid w:val="00A314B3"/>
    <w:rsid w:val="00A353C3"/>
    <w:rsid w:val="00A35C4D"/>
    <w:rsid w:val="00A40DD0"/>
    <w:rsid w:val="00A41699"/>
    <w:rsid w:val="00A41C2F"/>
    <w:rsid w:val="00A41E35"/>
    <w:rsid w:val="00A42B32"/>
    <w:rsid w:val="00A43C35"/>
    <w:rsid w:val="00A448A2"/>
    <w:rsid w:val="00A56665"/>
    <w:rsid w:val="00A56CB7"/>
    <w:rsid w:val="00A60A63"/>
    <w:rsid w:val="00A62DF5"/>
    <w:rsid w:val="00A63463"/>
    <w:rsid w:val="00A705AD"/>
    <w:rsid w:val="00A70627"/>
    <w:rsid w:val="00A71CCE"/>
    <w:rsid w:val="00A74E17"/>
    <w:rsid w:val="00A922A5"/>
    <w:rsid w:val="00A9518B"/>
    <w:rsid w:val="00A955F2"/>
    <w:rsid w:val="00A9607A"/>
    <w:rsid w:val="00A96448"/>
    <w:rsid w:val="00A97FAB"/>
    <w:rsid w:val="00AA0746"/>
    <w:rsid w:val="00AA3D16"/>
    <w:rsid w:val="00AA64C5"/>
    <w:rsid w:val="00AA78FB"/>
    <w:rsid w:val="00AB3E29"/>
    <w:rsid w:val="00AC1FB1"/>
    <w:rsid w:val="00AC2D92"/>
    <w:rsid w:val="00AD0104"/>
    <w:rsid w:val="00AD0DE1"/>
    <w:rsid w:val="00AD6957"/>
    <w:rsid w:val="00AE2939"/>
    <w:rsid w:val="00AE3D77"/>
    <w:rsid w:val="00AE45AF"/>
    <w:rsid w:val="00AE4AF1"/>
    <w:rsid w:val="00B016FC"/>
    <w:rsid w:val="00B07652"/>
    <w:rsid w:val="00B1334C"/>
    <w:rsid w:val="00B13DF0"/>
    <w:rsid w:val="00B154F6"/>
    <w:rsid w:val="00B161A3"/>
    <w:rsid w:val="00B206A8"/>
    <w:rsid w:val="00B20AD9"/>
    <w:rsid w:val="00B31EDD"/>
    <w:rsid w:val="00B354BB"/>
    <w:rsid w:val="00B41772"/>
    <w:rsid w:val="00B44410"/>
    <w:rsid w:val="00B47691"/>
    <w:rsid w:val="00B54335"/>
    <w:rsid w:val="00B62660"/>
    <w:rsid w:val="00B63F69"/>
    <w:rsid w:val="00B76DE1"/>
    <w:rsid w:val="00B81C9A"/>
    <w:rsid w:val="00B92C0D"/>
    <w:rsid w:val="00B93489"/>
    <w:rsid w:val="00B9558A"/>
    <w:rsid w:val="00BA11DE"/>
    <w:rsid w:val="00BA4EDA"/>
    <w:rsid w:val="00BB15CE"/>
    <w:rsid w:val="00BB17A5"/>
    <w:rsid w:val="00BB5797"/>
    <w:rsid w:val="00BB70A6"/>
    <w:rsid w:val="00BD0980"/>
    <w:rsid w:val="00BD2B52"/>
    <w:rsid w:val="00BE4274"/>
    <w:rsid w:val="00BE4370"/>
    <w:rsid w:val="00BF0669"/>
    <w:rsid w:val="00BF1B2F"/>
    <w:rsid w:val="00C00321"/>
    <w:rsid w:val="00C00A30"/>
    <w:rsid w:val="00C071E5"/>
    <w:rsid w:val="00C128E1"/>
    <w:rsid w:val="00C20507"/>
    <w:rsid w:val="00C254CB"/>
    <w:rsid w:val="00C257E7"/>
    <w:rsid w:val="00C26DB3"/>
    <w:rsid w:val="00C3618F"/>
    <w:rsid w:val="00C446C2"/>
    <w:rsid w:val="00C46DD1"/>
    <w:rsid w:val="00C516CF"/>
    <w:rsid w:val="00C51B97"/>
    <w:rsid w:val="00C5313A"/>
    <w:rsid w:val="00C5483E"/>
    <w:rsid w:val="00C56A1D"/>
    <w:rsid w:val="00C667DC"/>
    <w:rsid w:val="00C70A8C"/>
    <w:rsid w:val="00C720A1"/>
    <w:rsid w:val="00C72E6E"/>
    <w:rsid w:val="00C7397C"/>
    <w:rsid w:val="00C80A4B"/>
    <w:rsid w:val="00C92615"/>
    <w:rsid w:val="00C94BED"/>
    <w:rsid w:val="00CA36A3"/>
    <w:rsid w:val="00CB05E5"/>
    <w:rsid w:val="00CB4B43"/>
    <w:rsid w:val="00CB5D0E"/>
    <w:rsid w:val="00CB5FDB"/>
    <w:rsid w:val="00CB60D0"/>
    <w:rsid w:val="00CB747D"/>
    <w:rsid w:val="00CB7F26"/>
    <w:rsid w:val="00CC05DF"/>
    <w:rsid w:val="00CC34F4"/>
    <w:rsid w:val="00CC470F"/>
    <w:rsid w:val="00CC5574"/>
    <w:rsid w:val="00CC6617"/>
    <w:rsid w:val="00CC7130"/>
    <w:rsid w:val="00CD09F4"/>
    <w:rsid w:val="00CD3910"/>
    <w:rsid w:val="00CD448D"/>
    <w:rsid w:val="00CE43C9"/>
    <w:rsid w:val="00CE43E8"/>
    <w:rsid w:val="00D01545"/>
    <w:rsid w:val="00D07C2A"/>
    <w:rsid w:val="00D13897"/>
    <w:rsid w:val="00D141F2"/>
    <w:rsid w:val="00D16251"/>
    <w:rsid w:val="00D250C4"/>
    <w:rsid w:val="00D256C6"/>
    <w:rsid w:val="00D27223"/>
    <w:rsid w:val="00D33F87"/>
    <w:rsid w:val="00D34D09"/>
    <w:rsid w:val="00D35CB6"/>
    <w:rsid w:val="00D41CDE"/>
    <w:rsid w:val="00D46396"/>
    <w:rsid w:val="00D57B06"/>
    <w:rsid w:val="00D57BEB"/>
    <w:rsid w:val="00D64014"/>
    <w:rsid w:val="00D70676"/>
    <w:rsid w:val="00D7134E"/>
    <w:rsid w:val="00D719B6"/>
    <w:rsid w:val="00D743B6"/>
    <w:rsid w:val="00D76627"/>
    <w:rsid w:val="00D80015"/>
    <w:rsid w:val="00D8066D"/>
    <w:rsid w:val="00D8225E"/>
    <w:rsid w:val="00D8289C"/>
    <w:rsid w:val="00D8531F"/>
    <w:rsid w:val="00D95CC1"/>
    <w:rsid w:val="00DB7BC8"/>
    <w:rsid w:val="00DC0E84"/>
    <w:rsid w:val="00DC7379"/>
    <w:rsid w:val="00DD5BED"/>
    <w:rsid w:val="00DD61CD"/>
    <w:rsid w:val="00DD6E37"/>
    <w:rsid w:val="00DE0211"/>
    <w:rsid w:val="00DE08F1"/>
    <w:rsid w:val="00DF182B"/>
    <w:rsid w:val="00DF27D2"/>
    <w:rsid w:val="00E0171F"/>
    <w:rsid w:val="00E01AB2"/>
    <w:rsid w:val="00E05488"/>
    <w:rsid w:val="00E11847"/>
    <w:rsid w:val="00E136B9"/>
    <w:rsid w:val="00E2318D"/>
    <w:rsid w:val="00E25A22"/>
    <w:rsid w:val="00E26614"/>
    <w:rsid w:val="00E2783F"/>
    <w:rsid w:val="00E30511"/>
    <w:rsid w:val="00E31B6A"/>
    <w:rsid w:val="00E333F0"/>
    <w:rsid w:val="00E3704B"/>
    <w:rsid w:val="00E40D9C"/>
    <w:rsid w:val="00E47F76"/>
    <w:rsid w:val="00E505DC"/>
    <w:rsid w:val="00E520AB"/>
    <w:rsid w:val="00E535F1"/>
    <w:rsid w:val="00E55A98"/>
    <w:rsid w:val="00E5668B"/>
    <w:rsid w:val="00E65F33"/>
    <w:rsid w:val="00E7356B"/>
    <w:rsid w:val="00E758EC"/>
    <w:rsid w:val="00E7752E"/>
    <w:rsid w:val="00E845EA"/>
    <w:rsid w:val="00E86B7A"/>
    <w:rsid w:val="00E91CE5"/>
    <w:rsid w:val="00E93EC2"/>
    <w:rsid w:val="00E96815"/>
    <w:rsid w:val="00EA52DC"/>
    <w:rsid w:val="00EA7492"/>
    <w:rsid w:val="00EB0B87"/>
    <w:rsid w:val="00EB6193"/>
    <w:rsid w:val="00EB7567"/>
    <w:rsid w:val="00EC0AFE"/>
    <w:rsid w:val="00EC0D6C"/>
    <w:rsid w:val="00EC7B8A"/>
    <w:rsid w:val="00ED1C12"/>
    <w:rsid w:val="00ED629A"/>
    <w:rsid w:val="00ED671B"/>
    <w:rsid w:val="00ED6779"/>
    <w:rsid w:val="00EE002F"/>
    <w:rsid w:val="00EF3847"/>
    <w:rsid w:val="00F063A8"/>
    <w:rsid w:val="00F0775F"/>
    <w:rsid w:val="00F1245D"/>
    <w:rsid w:val="00F16FF3"/>
    <w:rsid w:val="00F2384E"/>
    <w:rsid w:val="00F2460C"/>
    <w:rsid w:val="00F272DF"/>
    <w:rsid w:val="00F33E9A"/>
    <w:rsid w:val="00F349F7"/>
    <w:rsid w:val="00F52565"/>
    <w:rsid w:val="00F52BD6"/>
    <w:rsid w:val="00F53366"/>
    <w:rsid w:val="00F5619F"/>
    <w:rsid w:val="00F609CE"/>
    <w:rsid w:val="00F65847"/>
    <w:rsid w:val="00F65E9A"/>
    <w:rsid w:val="00F80509"/>
    <w:rsid w:val="00F80CAB"/>
    <w:rsid w:val="00F81E36"/>
    <w:rsid w:val="00F86867"/>
    <w:rsid w:val="00F86AB9"/>
    <w:rsid w:val="00F86BC6"/>
    <w:rsid w:val="00F975E3"/>
    <w:rsid w:val="00FA3913"/>
    <w:rsid w:val="00FA3A38"/>
    <w:rsid w:val="00FB0189"/>
    <w:rsid w:val="00FB25E3"/>
    <w:rsid w:val="00FB7301"/>
    <w:rsid w:val="00FC30BB"/>
    <w:rsid w:val="00FC5C2D"/>
    <w:rsid w:val="00FD1B4D"/>
    <w:rsid w:val="00FD550E"/>
    <w:rsid w:val="00FD71AB"/>
    <w:rsid w:val="00FE50A5"/>
    <w:rsid w:val="00FF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397CA1"/>
    <w:pPr>
      <w:spacing w:after="120"/>
    </w:pPr>
    <w:rPr>
      <w:sz w:val="24"/>
      <w:lang w:val="en-GB" w:eastAsia="de-CH"/>
    </w:rPr>
  </w:style>
  <w:style w:type="paragraph" w:styleId="Ttulo1">
    <w:name w:val="heading 1"/>
    <w:basedOn w:val="Normal"/>
    <w:next w:val="Normal"/>
    <w:qFormat/>
    <w:rsid w:val="00397CA1"/>
    <w:pPr>
      <w:keepNext/>
      <w:spacing w:after="60"/>
      <w:outlineLvl w:val="0"/>
    </w:pPr>
    <w:rPr>
      <w:b/>
      <w:sz w:val="36"/>
      <w:lang w:val="de-DE"/>
    </w:rPr>
  </w:style>
  <w:style w:type="paragraph" w:styleId="Ttulo2">
    <w:name w:val="heading 2"/>
    <w:basedOn w:val="Normal"/>
    <w:next w:val="Normal"/>
    <w:qFormat/>
    <w:rsid w:val="00397CA1"/>
    <w:pPr>
      <w:keepNext/>
      <w:spacing w:after="60"/>
      <w:outlineLvl w:val="1"/>
    </w:pPr>
    <w:rPr>
      <w:rFonts w:ascii="Arial" w:hAnsi="Arial"/>
      <w:b/>
      <w:i/>
      <w:color w:val="000000"/>
    </w:rPr>
  </w:style>
  <w:style w:type="paragraph" w:styleId="Ttulo3">
    <w:name w:val="heading 3"/>
    <w:basedOn w:val="Normal"/>
    <w:next w:val="Normal"/>
    <w:qFormat/>
    <w:rsid w:val="00397CA1"/>
    <w:pPr>
      <w:keepNext/>
      <w:spacing w:after="60"/>
      <w:outlineLvl w:val="2"/>
    </w:pPr>
    <w:rPr>
      <w:rFonts w:ascii="Arial" w:hAnsi="Arial"/>
      <w:color w:val="000000"/>
    </w:rPr>
  </w:style>
  <w:style w:type="paragraph" w:styleId="Ttulo4">
    <w:name w:val="heading 4"/>
    <w:basedOn w:val="Normal"/>
    <w:next w:val="Normal"/>
    <w:qFormat/>
    <w:rsid w:val="00397CA1"/>
    <w:pPr>
      <w:keepNext/>
      <w:spacing w:after="60"/>
      <w:outlineLvl w:val="3"/>
    </w:pPr>
    <w:rPr>
      <w:rFonts w:ascii="Arial" w:hAnsi="Arial"/>
      <w:color w:val="000000"/>
      <w:sz w:val="28"/>
    </w:rPr>
  </w:style>
  <w:style w:type="paragraph" w:styleId="Ttulo5">
    <w:name w:val="heading 5"/>
    <w:basedOn w:val="Normal"/>
    <w:next w:val="Normal"/>
    <w:qFormat/>
    <w:rsid w:val="00397CA1"/>
    <w:pPr>
      <w:keepNext/>
      <w:outlineLvl w:val="4"/>
    </w:pPr>
    <w:rPr>
      <w:rFonts w:ascii="StoneSerif LT" w:hAnsi="StoneSerif LT"/>
      <w:b/>
      <w:sz w:val="28"/>
    </w:rPr>
  </w:style>
  <w:style w:type="paragraph" w:styleId="Ttulo6">
    <w:name w:val="heading 6"/>
    <w:basedOn w:val="Normal"/>
    <w:next w:val="Normal"/>
    <w:qFormat/>
    <w:rsid w:val="00397CA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397CA1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397CA1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397CA1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semiHidden/>
    <w:rsid w:val="00397CA1"/>
    <w:pPr>
      <w:spacing w:before="120"/>
    </w:pPr>
    <w:rPr>
      <w:rFonts w:ascii="StoneSerif LT" w:hAnsi="StoneSerif LT"/>
      <w:sz w:val="20"/>
      <w:lang/>
    </w:rPr>
  </w:style>
  <w:style w:type="paragraph" w:styleId="Corpodetexto2">
    <w:name w:val="Body Text 2"/>
    <w:basedOn w:val="Normal"/>
    <w:semiHidden/>
    <w:rsid w:val="00397CA1"/>
    <w:pPr>
      <w:tabs>
        <w:tab w:val="left" w:pos="284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 w:val="22"/>
      <w:lang w:val="de-DE"/>
    </w:rPr>
  </w:style>
  <w:style w:type="paragraph" w:styleId="Corpodetexto3">
    <w:name w:val="Body Text 3"/>
    <w:basedOn w:val="Normal"/>
    <w:semiHidden/>
    <w:rsid w:val="00397CA1"/>
    <w:pPr>
      <w:suppressAutoHyphens/>
    </w:pPr>
    <w:rPr>
      <w:rFonts w:ascii="Palatino Linotype" w:hAnsi="Palatino Linotype"/>
      <w:color w:val="000000"/>
    </w:rPr>
  </w:style>
  <w:style w:type="paragraph" w:styleId="Avanodecorpodetexto">
    <w:name w:val="Body Text Indent"/>
    <w:basedOn w:val="Normal"/>
    <w:link w:val="AvanodecorpodetextoCarcter"/>
    <w:semiHidden/>
    <w:rsid w:val="00397CA1"/>
    <w:pPr>
      <w:tabs>
        <w:tab w:val="left" w:pos="284"/>
      </w:tabs>
      <w:suppressAutoHyphens/>
      <w:spacing w:after="0"/>
      <w:ind w:left="284" w:hanging="284"/>
    </w:pPr>
    <w:rPr>
      <w:rFonts w:ascii="Palatino" w:hAnsi="Palatino"/>
      <w:lang/>
    </w:rPr>
  </w:style>
  <w:style w:type="paragraph" w:styleId="Avanodecorpodetexto2">
    <w:name w:val="Body Text Indent 2"/>
    <w:basedOn w:val="Normal"/>
    <w:semiHidden/>
    <w:rsid w:val="00397CA1"/>
    <w:pPr>
      <w:spacing w:before="120"/>
      <w:ind w:left="284" w:hanging="284"/>
    </w:pPr>
    <w:rPr>
      <w:rFonts w:ascii="StoneSerif LT" w:hAnsi="StoneSerif LT"/>
      <w:sz w:val="20"/>
    </w:rPr>
  </w:style>
  <w:style w:type="paragraph" w:styleId="Legenda">
    <w:name w:val="caption"/>
    <w:basedOn w:val="Normal"/>
    <w:next w:val="Normal"/>
    <w:qFormat/>
    <w:rsid w:val="00397CA1"/>
    <w:pPr>
      <w:spacing w:before="120"/>
    </w:pPr>
    <w:rPr>
      <w:rFonts w:ascii="StoneSerif LT" w:hAnsi="StoneSerif LT"/>
      <w:b/>
      <w:sz w:val="20"/>
    </w:rPr>
  </w:style>
  <w:style w:type="character" w:styleId="Hiperligaovisitada">
    <w:name w:val="FollowedHyperlink"/>
    <w:semiHidden/>
    <w:rsid w:val="00397CA1"/>
    <w:rPr>
      <w:color w:val="800080"/>
      <w:u w:val="single"/>
    </w:rPr>
  </w:style>
  <w:style w:type="paragraph" w:styleId="Rodap">
    <w:name w:val="footer"/>
    <w:basedOn w:val="Normal"/>
    <w:semiHidden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</w:rPr>
  </w:style>
  <w:style w:type="character" w:styleId="Refdenotaderodap">
    <w:name w:val="footnote reference"/>
    <w:semiHidden/>
    <w:rsid w:val="00397CA1"/>
    <w:rPr>
      <w:vertAlign w:val="superscript"/>
    </w:rPr>
  </w:style>
  <w:style w:type="paragraph" w:styleId="Textodenotaderodap">
    <w:name w:val="footnote text"/>
    <w:basedOn w:val="Normal"/>
    <w:link w:val="TextodenotaderodapCarcter"/>
    <w:semiHidden/>
    <w:rsid w:val="00397CA1"/>
    <w:pPr>
      <w:suppressAutoHyphens/>
      <w:spacing w:after="0"/>
    </w:pPr>
    <w:rPr>
      <w:rFonts w:ascii="Times" w:hAnsi="Times"/>
      <w:sz w:val="20"/>
      <w:lang/>
    </w:rPr>
  </w:style>
  <w:style w:type="paragraph" w:styleId="Cabealho">
    <w:name w:val="header"/>
    <w:basedOn w:val="Normal"/>
    <w:link w:val="CabealhoCarcter"/>
    <w:uiPriority w:val="99"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  <w:lang/>
    </w:rPr>
  </w:style>
  <w:style w:type="character" w:styleId="Hiperligao">
    <w:name w:val="Hyperlink"/>
    <w:semiHidden/>
    <w:rsid w:val="00397CA1"/>
    <w:rPr>
      <w:color w:val="0000FF"/>
      <w:u w:val="single"/>
    </w:rPr>
  </w:style>
  <w:style w:type="paragraph" w:customStyle="1" w:styleId="NormalWeb1">
    <w:name w:val="Normal (Web)1"/>
    <w:basedOn w:val="Normal"/>
    <w:rsid w:val="00397CA1"/>
    <w:pPr>
      <w:spacing w:before="100" w:after="100"/>
    </w:pPr>
    <w:rPr>
      <w:rFonts w:ascii="Arial Unicode MS" w:eastAsia="Arial Unicode MS" w:hAnsi="Arial Unicode MS"/>
      <w:lang w:val="en-US"/>
    </w:rPr>
  </w:style>
  <w:style w:type="character" w:styleId="Nmerodepgina">
    <w:name w:val="page number"/>
    <w:basedOn w:val="Tipodeletrapredefinidodopargrafo"/>
    <w:semiHidden/>
    <w:rsid w:val="00397CA1"/>
  </w:style>
  <w:style w:type="paragraph" w:styleId="Ttulo">
    <w:name w:val="Title"/>
    <w:basedOn w:val="Normal"/>
    <w:qFormat/>
    <w:rsid w:val="00397CA1"/>
    <w:pPr>
      <w:jc w:val="center"/>
    </w:pPr>
    <w:rPr>
      <w:b/>
      <w:sz w:val="40"/>
    </w:rPr>
  </w:style>
  <w:style w:type="paragraph" w:customStyle="1" w:styleId="BalloonText1">
    <w:name w:val="Balloon Text1"/>
    <w:basedOn w:val="Normal"/>
    <w:semiHidden/>
    <w:rsid w:val="00397CA1"/>
    <w:pPr>
      <w:suppressAutoHyphens/>
      <w:spacing w:after="0"/>
    </w:pPr>
    <w:rPr>
      <w:rFonts w:ascii="Tahoma" w:hAnsi="Tahoma"/>
      <w:sz w:val="16"/>
    </w:rPr>
  </w:style>
  <w:style w:type="character" w:styleId="Refdecomentrio">
    <w:name w:val="annotation reference"/>
    <w:semiHidden/>
    <w:rsid w:val="00397CA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397CA1"/>
    <w:pPr>
      <w:suppressAutoHyphens/>
      <w:spacing w:after="0"/>
    </w:pPr>
    <w:rPr>
      <w:rFonts w:ascii="Times" w:hAnsi="Times"/>
      <w:sz w:val="20"/>
      <w:lang/>
    </w:rPr>
  </w:style>
  <w:style w:type="character" w:styleId="Refdenotadefim">
    <w:name w:val="endnote reference"/>
    <w:semiHidden/>
    <w:rsid w:val="00397CA1"/>
    <w:rPr>
      <w:vertAlign w:val="superscript"/>
    </w:rPr>
  </w:style>
  <w:style w:type="paragraph" w:styleId="Textodenotadefim">
    <w:name w:val="endnote text"/>
    <w:basedOn w:val="Normal"/>
    <w:semiHidden/>
    <w:rsid w:val="00397CA1"/>
    <w:pPr>
      <w:suppressAutoHyphens/>
      <w:spacing w:after="0"/>
    </w:pPr>
    <w:rPr>
      <w:rFonts w:ascii="Times" w:hAnsi="Times"/>
      <w:sz w:val="20"/>
    </w:rPr>
  </w:style>
  <w:style w:type="paragraph" w:styleId="Textodebalo">
    <w:name w:val="Balloon Text"/>
    <w:basedOn w:val="Normal"/>
    <w:semiHidden/>
    <w:rsid w:val="00397CA1"/>
    <w:rPr>
      <w:rFonts w:ascii="Tahoma" w:hAnsi="Tahoma"/>
      <w:sz w:val="16"/>
    </w:rPr>
  </w:style>
  <w:style w:type="character" w:customStyle="1" w:styleId="WW-DefaultParagraphFont">
    <w:name w:val="WW-Default Paragraph Font"/>
    <w:rsid w:val="00397CA1"/>
  </w:style>
  <w:style w:type="paragraph" w:styleId="Listanumerada3">
    <w:name w:val="List Number 3"/>
    <w:basedOn w:val="Normal"/>
    <w:semiHidden/>
    <w:rsid w:val="00397CA1"/>
    <w:pPr>
      <w:numPr>
        <w:numId w:val="5"/>
      </w:numPr>
    </w:p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B7697"/>
    <w:pPr>
      <w:suppressAutoHyphens w:val="0"/>
      <w:spacing w:after="120"/>
    </w:pPr>
    <w:rPr>
      <w:rFonts w:ascii="Times New Roman" w:hAnsi="Times New Roman"/>
      <w:b/>
      <w:bCs/>
    </w:rPr>
  </w:style>
  <w:style w:type="character" w:customStyle="1" w:styleId="TextodecomentrioCarcter">
    <w:name w:val="Texto de comentário Carácter"/>
    <w:link w:val="Textodecomentrio"/>
    <w:semiHidden/>
    <w:rsid w:val="00EB7697"/>
    <w:rPr>
      <w:rFonts w:ascii="Times" w:hAnsi="Times"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EB7697"/>
    <w:rPr>
      <w:rFonts w:ascii="Times" w:hAnsi="Times"/>
    </w:rPr>
  </w:style>
  <w:style w:type="table" w:styleId="Tabelacomgrelha">
    <w:name w:val="Table Grid"/>
    <w:basedOn w:val="Tabelanormal"/>
    <w:uiPriority w:val="59"/>
    <w:rsid w:val="00071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arcter">
    <w:name w:val="Corpo de texto Carácter"/>
    <w:link w:val="Corpodetexto"/>
    <w:semiHidden/>
    <w:rsid w:val="0034534A"/>
    <w:rPr>
      <w:rFonts w:ascii="StoneSerif LT" w:hAnsi="StoneSerif LT"/>
      <w:lang w:val="en-GB"/>
    </w:rPr>
  </w:style>
  <w:style w:type="character" w:customStyle="1" w:styleId="TextodenotaderodapCarcter">
    <w:name w:val="Texto de nota de rodapé Carácter"/>
    <w:link w:val="Textodenotaderodap"/>
    <w:semiHidden/>
    <w:rsid w:val="0034534A"/>
    <w:rPr>
      <w:rFonts w:ascii="Times" w:hAnsi="Times"/>
    </w:rPr>
  </w:style>
  <w:style w:type="character" w:customStyle="1" w:styleId="CabealhoCarcter">
    <w:name w:val="Cabeçalho Carácter"/>
    <w:link w:val="Cabealho"/>
    <w:uiPriority w:val="99"/>
    <w:rsid w:val="008250F5"/>
    <w:rPr>
      <w:rFonts w:ascii="Times" w:hAnsi="Times"/>
      <w:sz w:val="24"/>
      <w:lang w:eastAsia="de-CH"/>
    </w:rPr>
  </w:style>
  <w:style w:type="character" w:customStyle="1" w:styleId="AvanodecorpodetextoCarcter">
    <w:name w:val="Avanço de corpo de texto Carácter"/>
    <w:link w:val="Avanodecorpodetexto"/>
    <w:semiHidden/>
    <w:rsid w:val="00B431DD"/>
    <w:rPr>
      <w:rFonts w:ascii="Palatino" w:hAnsi="Palatino"/>
      <w:sz w:val="24"/>
      <w:lang w:eastAsia="de-CH"/>
    </w:rPr>
  </w:style>
  <w:style w:type="character" w:customStyle="1" w:styleId="apple-converted-space">
    <w:name w:val="apple-converted-space"/>
    <w:basedOn w:val="Tipodeletrapredefinidodopargrafo"/>
    <w:rsid w:val="00D8289C"/>
  </w:style>
  <w:style w:type="paragraph" w:styleId="PargrafodaLista">
    <w:name w:val="List Paragraph"/>
    <w:basedOn w:val="Normal"/>
    <w:qFormat/>
    <w:rsid w:val="00762C68"/>
    <w:pPr>
      <w:ind w:left="720"/>
      <w:contextualSpacing/>
    </w:pPr>
  </w:style>
  <w:style w:type="paragraph" w:styleId="Reviso">
    <w:name w:val="Revision"/>
    <w:hidden/>
    <w:rsid w:val="00D46396"/>
    <w:rPr>
      <w:sz w:val="24"/>
      <w:lang w:val="en-GB"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opten.pt" TargetMode="External"/><Relationship Id="rId18" Type="http://schemas.openxmlformats.org/officeDocument/2006/relationships/image" Target="media/image5.jpeg"/><Relationship Id="rId26" Type="http://schemas.openxmlformats.org/officeDocument/2006/relationships/hyperlink" Target="file:///D:\Laura\TopTen\Act\Task3.3\:\www.espap.pt\servicos\Paginas\spcp.aspx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topten.pt/index.php?page=topten_pro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www.apambiente.pt/index.php?ref=17&amp;subref=154&amp;sub2ref=2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pten.pt/index.php?page=sobre_o_procold" TargetMode="External"/><Relationship Id="rId20" Type="http://schemas.openxmlformats.org/officeDocument/2006/relationships/header" Target="header1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pten.pt/index.php?page=sobre_o_procold" TargetMode="External"/><Relationship Id="rId24" Type="http://schemas.openxmlformats.org/officeDocument/2006/relationships/hyperlink" Target="mailto:topten@quercus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pten.pt/" TargetMode="External"/><Relationship Id="rId23" Type="http://schemas.openxmlformats.org/officeDocument/2006/relationships/footer" Target="footer3.xml"/><Relationship Id="rId28" Type="http://schemas.openxmlformats.org/officeDocument/2006/relationships/hyperlink" Target="http://www.procuraplus.or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opten.pt/" TargetMode="External"/><Relationship Id="rId22" Type="http://schemas.openxmlformats.org/officeDocument/2006/relationships/footer" Target="footer2.xml"/><Relationship Id="rId27" Type="http://schemas.openxmlformats.org/officeDocument/2006/relationships/hyperlink" Target="http://ec.europa.eu/environment/gpp/index_en.htm" TargetMode="External"/><Relationship Id="rId30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programmes/horizon2020" TargetMode="External"/><Relationship Id="rId1" Type="http://schemas.openxmlformats.org/officeDocument/2006/relationships/image" Target="media/image1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EACCD-A4D9-45E2-9B20-1960E7B8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1536</Words>
  <Characters>8296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Topten Monitors</vt:lpstr>
      <vt:lpstr>Topten Monitors</vt:lpstr>
    </vt:vector>
  </TitlesOfParts>
  <Company>ICLEI Europe</Company>
  <LinksUpToDate>false</LinksUpToDate>
  <CharactersWithSpaces>9813</CharactersWithSpaces>
  <SharedDoc>false</SharedDoc>
  <HLinks>
    <vt:vector size="72" baseType="variant">
      <vt:variant>
        <vt:i4>3604586</vt:i4>
      </vt:variant>
      <vt:variant>
        <vt:i4>30</vt:i4>
      </vt:variant>
      <vt:variant>
        <vt:i4>0</vt:i4>
      </vt:variant>
      <vt:variant>
        <vt:i4>5</vt:i4>
      </vt:variant>
      <vt:variant>
        <vt:lpwstr>http://www.procuraplus.org/</vt:lpwstr>
      </vt:variant>
      <vt:variant>
        <vt:lpwstr/>
      </vt:variant>
      <vt:variant>
        <vt:i4>7667733</vt:i4>
      </vt:variant>
      <vt:variant>
        <vt:i4>27</vt:i4>
      </vt:variant>
      <vt:variant>
        <vt:i4>0</vt:i4>
      </vt:variant>
      <vt:variant>
        <vt:i4>5</vt:i4>
      </vt:variant>
      <vt:variant>
        <vt:lpwstr>http://ec.europa.eu/environment/gpp/index_en.htm</vt:lpwstr>
      </vt:variant>
      <vt:variant>
        <vt:lpwstr/>
      </vt:variant>
      <vt:variant>
        <vt:i4>655399</vt:i4>
      </vt:variant>
      <vt:variant>
        <vt:i4>24</vt:i4>
      </vt:variant>
      <vt:variant>
        <vt:i4>0</vt:i4>
      </vt:variant>
      <vt:variant>
        <vt:i4>5</vt:i4>
      </vt:variant>
      <vt:variant>
        <vt:lpwstr>D:\Laura\TopTen\Act\Task3.3\:\www.espap.pt\servicos\Paginas\spcp.aspx</vt:lpwstr>
      </vt:variant>
      <vt:variant>
        <vt:lpwstr/>
      </vt:variant>
      <vt:variant>
        <vt:i4>1376284</vt:i4>
      </vt:variant>
      <vt:variant>
        <vt:i4>21</vt:i4>
      </vt:variant>
      <vt:variant>
        <vt:i4>0</vt:i4>
      </vt:variant>
      <vt:variant>
        <vt:i4>5</vt:i4>
      </vt:variant>
      <vt:variant>
        <vt:lpwstr>http://www.apambiente.pt/index.php?ref=17&amp;subref=154&amp;sub2ref=242</vt:lpwstr>
      </vt:variant>
      <vt:variant>
        <vt:lpwstr/>
      </vt:variant>
      <vt:variant>
        <vt:i4>7012427</vt:i4>
      </vt:variant>
      <vt:variant>
        <vt:i4>18</vt:i4>
      </vt:variant>
      <vt:variant>
        <vt:i4>0</vt:i4>
      </vt:variant>
      <vt:variant>
        <vt:i4>5</vt:i4>
      </vt:variant>
      <vt:variant>
        <vt:lpwstr>mailto:topten@quercus.pt</vt:lpwstr>
      </vt:variant>
      <vt:variant>
        <vt:lpwstr/>
      </vt:variant>
      <vt:variant>
        <vt:i4>3080295</vt:i4>
      </vt:variant>
      <vt:variant>
        <vt:i4>15</vt:i4>
      </vt:variant>
      <vt:variant>
        <vt:i4>0</vt:i4>
      </vt:variant>
      <vt:variant>
        <vt:i4>5</vt:i4>
      </vt:variant>
      <vt:variant>
        <vt:lpwstr>http://www.topten.pt/index.php?page=sobre_o_procold</vt:lpwstr>
      </vt:variant>
      <vt:variant>
        <vt:lpwstr/>
      </vt:variant>
      <vt:variant>
        <vt:i4>1048661</vt:i4>
      </vt:variant>
      <vt:variant>
        <vt:i4>12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9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6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2424896</vt:i4>
      </vt:variant>
      <vt:variant>
        <vt:i4>3</vt:i4>
      </vt:variant>
      <vt:variant>
        <vt:i4>0</vt:i4>
      </vt:variant>
      <vt:variant>
        <vt:i4>5</vt:i4>
      </vt:variant>
      <vt:variant>
        <vt:lpwstr>http://www.topten.pt/index.php?page=topten_pro</vt:lpwstr>
      </vt:variant>
      <vt:variant>
        <vt:lpwstr/>
      </vt:variant>
      <vt:variant>
        <vt:i4>3080295</vt:i4>
      </vt:variant>
      <vt:variant>
        <vt:i4>0</vt:i4>
      </vt:variant>
      <vt:variant>
        <vt:i4>0</vt:i4>
      </vt:variant>
      <vt:variant>
        <vt:i4>5</vt:i4>
      </vt:variant>
      <vt:variant>
        <vt:lpwstr>http://www.topten.pt/index.php?page=sobre_o_procold</vt:lpwstr>
      </vt:variant>
      <vt:variant>
        <vt:lpwstr/>
      </vt:variant>
      <vt:variant>
        <vt:i4>7143534</vt:i4>
      </vt:variant>
      <vt:variant>
        <vt:i4>11</vt:i4>
      </vt:variant>
      <vt:variant>
        <vt:i4>0</vt:i4>
      </vt:variant>
      <vt:variant>
        <vt:i4>5</vt:i4>
      </vt:variant>
      <vt:variant>
        <vt:lpwstr>https://ec.europa.eu/programmes/horizon2020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Topten Monitors</dc:title>
  <dc:creator>Simon Clement</dc:creator>
  <cp:lastModifiedBy>Laura</cp:lastModifiedBy>
  <cp:revision>2</cp:revision>
  <cp:lastPrinted>2016-07-25T16:58:00Z</cp:lastPrinted>
  <dcterms:created xsi:type="dcterms:W3CDTF">2016-08-31T16:10:00Z</dcterms:created>
  <dcterms:modified xsi:type="dcterms:W3CDTF">2016-08-31T16:10:00Z</dcterms:modified>
</cp:coreProperties>
</file>