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6629255C" w:rsidR="00303312" w:rsidRPr="00B67515"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B67515" w14:paraId="65EF4D94" w14:textId="77777777" w:rsidTr="00544A57">
        <w:trPr>
          <w:trHeight w:val="1359"/>
        </w:trPr>
        <w:tc>
          <w:tcPr>
            <w:tcW w:w="7230" w:type="dxa"/>
            <w:vAlign w:val="center"/>
          </w:tcPr>
          <w:p w14:paraId="4DC44DBC" w14:textId="08C966FF" w:rsidR="004D2DFC" w:rsidRDefault="001D01C1" w:rsidP="001D1304">
            <w:pPr>
              <w:pStyle w:val="Header"/>
              <w:rPr>
                <w:rFonts w:ascii="Arial" w:hAnsi="Arial"/>
                <w:sz w:val="52"/>
              </w:rPr>
            </w:pPr>
            <w:r>
              <w:rPr>
                <w:rFonts w:ascii="Arial" w:hAnsi="Arial"/>
                <w:sz w:val="52"/>
              </w:rPr>
              <w:t>P</w:t>
            </w:r>
            <w:r w:rsidR="00066D20" w:rsidRPr="00066D20">
              <w:rPr>
                <w:rFonts w:ascii="Arial" w:hAnsi="Arial"/>
                <w:sz w:val="52"/>
              </w:rPr>
              <w:t>rinters</w:t>
            </w:r>
          </w:p>
          <w:p w14:paraId="45FCF627" w14:textId="77777777" w:rsidR="00D246A3" w:rsidRPr="00B67515" w:rsidRDefault="00D246A3" w:rsidP="001D1304">
            <w:pPr>
              <w:pStyle w:val="Header"/>
              <w:rPr>
                <w:rFonts w:ascii="Arial" w:hAnsi="Arial"/>
                <w:sz w:val="16"/>
                <w:szCs w:val="16"/>
              </w:rPr>
            </w:pPr>
          </w:p>
          <w:p w14:paraId="7EE70D5E" w14:textId="0D13FF08" w:rsidR="004D2DFC" w:rsidRPr="00B41CD3" w:rsidRDefault="00075766" w:rsidP="001D1304">
            <w:pPr>
              <w:pStyle w:val="Header"/>
              <w:rPr>
                <w:rFonts w:ascii="Arial" w:hAnsi="Arial"/>
                <w:sz w:val="20"/>
              </w:rPr>
            </w:pPr>
            <w:hyperlink r:id="rId8" w:history="1">
              <w:r w:rsidR="008C1307">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49774507" w:rsidR="004D2DFC" w:rsidRPr="00B67515" w:rsidRDefault="005644BF" w:rsidP="00C068A6">
            <w:pPr>
              <w:pStyle w:val="Header"/>
              <w:ind w:hanging="89"/>
              <w:jc w:val="center"/>
            </w:pPr>
            <w:r w:rsidRPr="005644BF">
              <w:rPr>
                <w:rFonts w:ascii="Arial" w:hAnsi="Arial" w:cs="Arial"/>
                <w:noProof/>
                <w:sz w:val="12"/>
                <w:szCs w:val="12"/>
                <w:lang w:eastAsia="en-GB"/>
              </w:rPr>
              <w:drawing>
                <wp:anchor distT="0" distB="0" distL="114300" distR="114300" simplePos="0" relativeHeight="251678208" behindDoc="0" locked="0" layoutInCell="1" allowOverlap="1" wp14:anchorId="2E12D144" wp14:editId="1966AC6E">
                  <wp:simplePos x="0" y="0"/>
                  <wp:positionH relativeFrom="column">
                    <wp:posOffset>-650240</wp:posOffset>
                  </wp:positionH>
                  <wp:positionV relativeFrom="paragraph">
                    <wp:posOffset>-14605</wp:posOffset>
                  </wp:positionV>
                  <wp:extent cx="1782445" cy="862330"/>
                  <wp:effectExtent l="0" t="0" r="8255"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pic:cNvPicPr>
                        </pic:nvPicPr>
                        <pic:blipFill>
                          <a:blip r:embed="rId9"/>
                          <a:srcRect l="217" r="217"/>
                          <a:stretch>
                            <a:fillRect/>
                          </a:stretch>
                        </pic:blipFill>
                        <pic:spPr bwMode="auto">
                          <a:xfrm>
                            <a:off x="0" y="0"/>
                            <a:ext cx="1782445" cy="862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71D">
              <w:rPr>
                <w:noProof/>
                <w:lang w:val="pt-PT" w:eastAsia="pt-PT"/>
              </w:rPr>
              <w:drawing>
                <wp:anchor distT="0" distB="0" distL="114300" distR="114300" simplePos="0" relativeHeight="251655680" behindDoc="0" locked="0" layoutInCell="1" allowOverlap="1" wp14:anchorId="5D327AC1" wp14:editId="220602F2">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50DDB318" w:rsidR="00AF0B85" w:rsidRPr="00B67515" w:rsidRDefault="00AF0B85" w:rsidP="00303312">
      <w:pPr>
        <w:spacing w:after="0" w:line="300" w:lineRule="exact"/>
        <w:rPr>
          <w:rFonts w:ascii="Arial" w:hAnsi="Arial" w:cs="Arial"/>
          <w:sz w:val="20"/>
        </w:rPr>
      </w:pPr>
    </w:p>
    <w:p w14:paraId="72594947" w14:textId="6B16067E"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2470429"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0F0411DC"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9E1E5D" w:rsidRPr="009E1E5D">
        <w:rPr>
          <w:rFonts w:ascii="Arial" w:hAnsi="Arial"/>
          <w:sz w:val="20"/>
        </w:rPr>
        <w:t>printers and multifunctionals</w:t>
      </w:r>
      <w:r w:rsidR="00466AD7">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sidRPr="00BD5691">
          <w:rPr>
            <w:rStyle w:val="Hyperlink"/>
            <w:rFonts w:ascii="Arial" w:hAnsi="Arial"/>
            <w:bCs/>
            <w:sz w:val="20"/>
          </w:rPr>
          <w:t xml:space="preserve">Topten selection criteria for </w:t>
        </w:r>
        <w:r w:rsidR="00722661" w:rsidRPr="00BD5691">
          <w:rPr>
            <w:rStyle w:val="Hyperlink"/>
            <w:rFonts w:ascii="Arial" w:hAnsi="Arial"/>
            <w:bCs/>
            <w:sz w:val="20"/>
          </w:rPr>
          <w:t>Printers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1E75084D" w14:textId="77777777" w:rsidR="00832BE0" w:rsidRDefault="00832BE0" w:rsidP="00C7688E">
      <w:pPr>
        <w:spacing w:after="0" w:line="300" w:lineRule="exact"/>
        <w:jc w:val="both"/>
        <w:rPr>
          <w:rFonts w:ascii="Arial" w:hAnsi="Arial" w:cs="Arial"/>
          <w:sz w:val="20"/>
        </w:rPr>
      </w:pPr>
    </w:p>
    <w:p w14:paraId="2F7CC61C" w14:textId="76AF80FD" w:rsidR="00C7688E" w:rsidRDefault="00E73EFF" w:rsidP="00C7688E">
      <w:pPr>
        <w:spacing w:after="0" w:line="300" w:lineRule="exact"/>
        <w:jc w:val="both"/>
        <w:rPr>
          <w:rFonts w:ascii="Arial" w:hAnsi="Arial" w:cs="Arial"/>
          <w:sz w:val="20"/>
        </w:rPr>
      </w:pPr>
      <w:r w:rsidRPr="00B67515">
        <w:rPr>
          <w:rFonts w:ascii="Arial" w:hAnsi="Arial" w:cs="Arial"/>
          <w:sz w:val="20"/>
        </w:rPr>
        <w:t xml:space="preserve">The category </w:t>
      </w:r>
      <w:r w:rsidR="00B22C93" w:rsidRPr="00B22C93">
        <w:rPr>
          <w:rFonts w:ascii="Arial" w:hAnsi="Arial" w:cs="Arial"/>
          <w:i/>
          <w:iCs/>
          <w:sz w:val="20"/>
        </w:rPr>
        <w:t>Printers</w:t>
      </w:r>
      <w:r w:rsidR="00B22C93">
        <w:rPr>
          <w:rFonts w:ascii="Arial" w:hAnsi="Arial" w:cs="Arial"/>
          <w:sz w:val="20"/>
        </w:rPr>
        <w:t xml:space="preserve"> </w:t>
      </w:r>
      <w:r w:rsidRPr="00B67515">
        <w:rPr>
          <w:rFonts w:ascii="Arial" w:hAnsi="Arial" w:cs="Arial"/>
          <w:sz w:val="20"/>
        </w:rPr>
        <w:t xml:space="preserve">includes </w:t>
      </w:r>
      <w:r w:rsidR="00B22C93">
        <w:rPr>
          <w:rFonts w:ascii="Arial" w:hAnsi="Arial" w:cs="Arial"/>
          <w:sz w:val="20"/>
        </w:rPr>
        <w:t>laser and i</w:t>
      </w:r>
      <w:r w:rsidRPr="00B67515">
        <w:rPr>
          <w:rFonts w:ascii="Arial" w:hAnsi="Arial" w:cs="Arial"/>
          <w:sz w:val="20"/>
        </w:rPr>
        <w:t xml:space="preserve">nkjet printers and multifunctionals able to print colour and </w:t>
      </w:r>
      <w:r>
        <w:rPr>
          <w:rFonts w:ascii="Arial" w:hAnsi="Arial" w:cs="Arial"/>
          <w:sz w:val="20"/>
        </w:rPr>
        <w:t>monochrome</w:t>
      </w:r>
      <w:r w:rsidRPr="00B67515">
        <w:rPr>
          <w:rFonts w:ascii="Arial" w:hAnsi="Arial" w:cs="Arial"/>
          <w:sz w:val="20"/>
        </w:rPr>
        <w:t>, on standard paper size (A4 and A3)</w:t>
      </w:r>
      <w:r w:rsidRPr="000252AB">
        <w:rPr>
          <w:rFonts w:ascii="Arial" w:hAnsi="Arial" w:cs="Arial"/>
          <w:sz w:val="20"/>
        </w:rPr>
        <w:t xml:space="preserve">. </w:t>
      </w:r>
      <w:r w:rsidR="00B22C93">
        <w:rPr>
          <w:rFonts w:ascii="Arial" w:hAnsi="Arial" w:cs="Arial"/>
          <w:sz w:val="20"/>
        </w:rPr>
        <w:t>Multifunctional devices (MFD) are able to print, scan, copy.</w:t>
      </w:r>
    </w:p>
    <w:p w14:paraId="60C8FB48" w14:textId="05599887" w:rsidR="00C7688E" w:rsidRDefault="00C7688E" w:rsidP="00C7688E">
      <w:pPr>
        <w:spacing w:after="0" w:line="300" w:lineRule="exact"/>
        <w:jc w:val="both"/>
        <w:rPr>
          <w:rFonts w:ascii="Arial" w:hAnsi="Arial" w:cs="Arial"/>
          <w:sz w:val="20"/>
        </w:rPr>
      </w:pPr>
      <w:r w:rsidRPr="00B67515">
        <w:rPr>
          <w:rFonts w:ascii="Arial" w:hAnsi="Arial" w:cs="Arial"/>
          <w:sz w:val="20"/>
        </w:rPr>
        <w:t xml:space="preserve">Considering the models listed on </w:t>
      </w:r>
      <w:hyperlink r:id="rId15" w:history="1">
        <w:r w:rsidRPr="00B67515">
          <w:rPr>
            <w:rStyle w:val="Hyperlink"/>
            <w:rFonts w:ascii="Arial" w:hAnsi="Arial" w:cs="Arial"/>
            <w:sz w:val="20"/>
          </w:rPr>
          <w:t>www.topten.eu</w:t>
        </w:r>
      </w:hyperlink>
      <w:r w:rsidRPr="00B67515">
        <w:rPr>
          <w:rFonts w:ascii="Arial" w:hAnsi="Arial" w:cs="Arial"/>
          <w:sz w:val="20"/>
        </w:rPr>
        <w:t xml:space="preserve"> and the following assumptions, it is possible to achieve the savings indicated in the next</w:t>
      </w:r>
      <w:r w:rsidR="00402B61">
        <w:rPr>
          <w:rFonts w:ascii="Arial" w:hAnsi="Arial" w:cs="Arial"/>
          <w:sz w:val="20"/>
        </w:rPr>
        <w:t xml:space="preserve"> two</w:t>
      </w:r>
      <w:r w:rsidRPr="00B67515">
        <w:rPr>
          <w:rFonts w:ascii="Arial" w:hAnsi="Arial" w:cs="Arial"/>
          <w:sz w:val="20"/>
        </w:rPr>
        <w:t xml:space="preserve"> table</w:t>
      </w:r>
      <w:r w:rsidR="00402B61">
        <w:rPr>
          <w:rFonts w:ascii="Arial" w:hAnsi="Arial" w:cs="Arial"/>
          <w:sz w:val="20"/>
        </w:rPr>
        <w:t>s</w:t>
      </w:r>
      <w:r w:rsidRPr="00B67515">
        <w:rPr>
          <w:rFonts w:ascii="Arial" w:hAnsi="Arial" w:cs="Arial"/>
          <w:sz w:val="20"/>
        </w:rPr>
        <w:t>.</w:t>
      </w:r>
    </w:p>
    <w:p w14:paraId="195CF491" w14:textId="77777777" w:rsidR="00C7688E" w:rsidRPr="00B67515" w:rsidRDefault="00C7688E" w:rsidP="00C7688E">
      <w:pPr>
        <w:spacing w:after="0" w:line="300" w:lineRule="exact"/>
        <w:jc w:val="both"/>
        <w:rPr>
          <w:rFonts w:ascii="Arial" w:hAnsi="Arial" w:cs="Arial"/>
          <w:sz w:val="20"/>
        </w:rPr>
      </w:pPr>
    </w:p>
    <w:tbl>
      <w:tblPr>
        <w:tblW w:w="5642" w:type="dxa"/>
        <w:tblCellMar>
          <w:left w:w="0" w:type="dxa"/>
          <w:right w:w="0" w:type="dxa"/>
        </w:tblCellMar>
        <w:tblLook w:val="04A0" w:firstRow="1" w:lastRow="0" w:firstColumn="1" w:lastColumn="0" w:noHBand="0" w:noVBand="1"/>
      </w:tblPr>
      <w:tblGrid>
        <w:gridCol w:w="1560"/>
        <w:gridCol w:w="4082"/>
      </w:tblGrid>
      <w:tr w:rsidR="00C7688E" w:rsidRPr="00B67515" w14:paraId="7B8DED6B" w14:textId="77777777" w:rsidTr="00A30A20">
        <w:trPr>
          <w:trHeight w:val="351"/>
        </w:trPr>
        <w:tc>
          <w:tcPr>
            <w:tcW w:w="1560" w:type="dxa"/>
            <w:vMerge w:val="restart"/>
            <w:vAlign w:val="bottom"/>
          </w:tcPr>
          <w:p w14:paraId="1E1F185F" w14:textId="7B5C01E4" w:rsidR="00C7688E" w:rsidRPr="00B67515" w:rsidRDefault="00C7688E" w:rsidP="00A30A20">
            <w:pPr>
              <w:spacing w:line="300" w:lineRule="exact"/>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74112" behindDoc="0" locked="0" layoutInCell="1" allowOverlap="1" wp14:anchorId="4732B23E" wp14:editId="5BABAFAA">
                      <wp:simplePos x="0" y="0"/>
                      <wp:positionH relativeFrom="column">
                        <wp:posOffset>859155</wp:posOffset>
                      </wp:positionH>
                      <wp:positionV relativeFrom="paragraph">
                        <wp:posOffset>-189230</wp:posOffset>
                      </wp:positionV>
                      <wp:extent cx="205740" cy="60960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EA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9pt;width:16.2pt;height: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" strokecolor="black [3213]"/>
                  </w:pict>
                </mc:Fallback>
              </mc:AlternateContent>
            </w:r>
            <w:r w:rsidRPr="00B67515">
              <w:rPr>
                <w:rFonts w:ascii="Arial" w:hAnsi="Arial" w:cs="Arial"/>
                <w:sz w:val="20"/>
              </w:rPr>
              <w:t>Assumptions</w:t>
            </w:r>
          </w:p>
        </w:tc>
        <w:tc>
          <w:tcPr>
            <w:tcW w:w="4082" w:type="dxa"/>
            <w:vAlign w:val="center"/>
          </w:tcPr>
          <w:p w14:paraId="29F6C91C" w14:textId="77777777" w:rsidR="00C7688E" w:rsidRPr="00B67515" w:rsidRDefault="00C7688E" w:rsidP="00C7688E">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 xml:space="preserve">Lifetime expectation: </w:t>
            </w:r>
            <w:r>
              <w:rPr>
                <w:rFonts w:ascii="Arial" w:hAnsi="Arial" w:cs="Arial"/>
                <w:sz w:val="20"/>
              </w:rPr>
              <w:t>5</w:t>
            </w:r>
            <w:r w:rsidRPr="00B67515">
              <w:rPr>
                <w:rFonts w:ascii="Arial" w:hAnsi="Arial" w:cs="Arial"/>
                <w:sz w:val="20"/>
              </w:rPr>
              <w:t xml:space="preserve"> years</w:t>
            </w:r>
          </w:p>
        </w:tc>
      </w:tr>
      <w:tr w:rsidR="00C7688E" w:rsidRPr="00B67515" w14:paraId="4820F837" w14:textId="77777777" w:rsidTr="00A30A20">
        <w:trPr>
          <w:trHeight w:val="351"/>
        </w:trPr>
        <w:tc>
          <w:tcPr>
            <w:tcW w:w="1560" w:type="dxa"/>
            <w:vMerge/>
            <w:vAlign w:val="center"/>
          </w:tcPr>
          <w:p w14:paraId="0EDA0F32" w14:textId="77777777" w:rsidR="00C7688E" w:rsidRPr="00B67515" w:rsidRDefault="00C7688E" w:rsidP="00A30A20">
            <w:pPr>
              <w:spacing w:line="300" w:lineRule="exact"/>
              <w:rPr>
                <w:rFonts w:ascii="Arial" w:hAnsi="Arial" w:cs="Arial"/>
                <w:sz w:val="20"/>
              </w:rPr>
            </w:pPr>
          </w:p>
        </w:tc>
        <w:tc>
          <w:tcPr>
            <w:tcW w:w="4082" w:type="dxa"/>
            <w:vAlign w:val="center"/>
          </w:tcPr>
          <w:p w14:paraId="5E85A53D" w14:textId="77777777" w:rsidR="00C7688E" w:rsidRPr="00B67515" w:rsidRDefault="00C7688E" w:rsidP="00C7688E">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Daily use in offices: 24h in sleep-mode</w:t>
            </w:r>
          </w:p>
        </w:tc>
      </w:tr>
      <w:tr w:rsidR="00C7688E" w:rsidRPr="00B67515" w14:paraId="0C346F8B" w14:textId="77777777" w:rsidTr="00A30A20">
        <w:trPr>
          <w:trHeight w:val="351"/>
        </w:trPr>
        <w:tc>
          <w:tcPr>
            <w:tcW w:w="1560" w:type="dxa"/>
            <w:vMerge/>
            <w:vAlign w:val="center"/>
          </w:tcPr>
          <w:p w14:paraId="33DF34C4" w14:textId="77777777" w:rsidR="00C7688E" w:rsidRPr="00B67515" w:rsidRDefault="00C7688E" w:rsidP="00A30A20">
            <w:pPr>
              <w:spacing w:line="300" w:lineRule="exact"/>
              <w:rPr>
                <w:rFonts w:ascii="Arial" w:hAnsi="Arial" w:cs="Arial"/>
                <w:sz w:val="20"/>
              </w:rPr>
            </w:pPr>
          </w:p>
        </w:tc>
        <w:tc>
          <w:tcPr>
            <w:tcW w:w="4082" w:type="dxa"/>
            <w:vAlign w:val="center"/>
          </w:tcPr>
          <w:p w14:paraId="14F8146E" w14:textId="77777777" w:rsidR="00C7688E" w:rsidRPr="00B67515" w:rsidRDefault="00C7688E" w:rsidP="00C7688E">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Electricity cost: 0,20 €/kWh</w:t>
            </w:r>
          </w:p>
        </w:tc>
      </w:tr>
    </w:tbl>
    <w:p w14:paraId="4084A44A" w14:textId="77777777" w:rsidR="00C7688E" w:rsidRDefault="00C7688E" w:rsidP="00697557">
      <w:pPr>
        <w:spacing w:before="120" w:line="300" w:lineRule="exact"/>
        <w:jc w:val="both"/>
        <w:rPr>
          <w:rFonts w:ascii="Arial" w:hAnsi="Arial" w:cs="Arial"/>
          <w:sz w:val="20"/>
        </w:rPr>
      </w:pPr>
    </w:p>
    <w:tbl>
      <w:tblPr>
        <w:tblW w:w="5000" w:type="pct"/>
        <w:tblLook w:val="04A0" w:firstRow="1" w:lastRow="0" w:firstColumn="1" w:lastColumn="0" w:noHBand="0" w:noVBand="1"/>
      </w:tblPr>
      <w:tblGrid>
        <w:gridCol w:w="3583"/>
        <w:gridCol w:w="2717"/>
        <w:gridCol w:w="2716"/>
      </w:tblGrid>
      <w:tr w:rsidR="00062847" w:rsidRPr="00062847" w14:paraId="230F8348" w14:textId="77777777" w:rsidTr="00062847">
        <w:trPr>
          <w:trHeight w:val="300"/>
        </w:trPr>
        <w:tc>
          <w:tcPr>
            <w:tcW w:w="1987" w:type="pct"/>
            <w:tcBorders>
              <w:top w:val="nil"/>
              <w:left w:val="nil"/>
              <w:bottom w:val="single" w:sz="8" w:space="0" w:color="auto"/>
              <w:right w:val="single" w:sz="8" w:space="0" w:color="auto"/>
            </w:tcBorders>
            <w:shd w:val="clear" w:color="auto" w:fill="auto"/>
            <w:vAlign w:val="center"/>
            <w:hideMark/>
          </w:tcPr>
          <w:p w14:paraId="31EE1B32" w14:textId="77777777" w:rsidR="00062847" w:rsidRPr="00062847" w:rsidRDefault="00062847" w:rsidP="00062847">
            <w:pPr>
              <w:spacing w:after="0"/>
              <w:jc w:val="center"/>
              <w:rPr>
                <w:rFonts w:ascii="Arial" w:hAnsi="Arial" w:cs="Arial"/>
                <w:color w:val="000000"/>
                <w:sz w:val="20"/>
                <w:lang w:eastAsia="en-GB"/>
              </w:rPr>
            </w:pPr>
            <w:r w:rsidRPr="00062847">
              <w:rPr>
                <w:rFonts w:ascii="Arial" w:hAnsi="Arial" w:cs="Arial"/>
                <w:color w:val="000000"/>
                <w:sz w:val="20"/>
                <w:lang w:eastAsia="en-GB"/>
              </w:rPr>
              <w:t> </w:t>
            </w:r>
          </w:p>
        </w:tc>
        <w:tc>
          <w:tcPr>
            <w:tcW w:w="1507" w:type="pct"/>
            <w:tcBorders>
              <w:top w:val="single" w:sz="8" w:space="0" w:color="auto"/>
              <w:left w:val="nil"/>
              <w:bottom w:val="single" w:sz="8" w:space="0" w:color="auto"/>
              <w:right w:val="single" w:sz="8" w:space="0" w:color="auto"/>
            </w:tcBorders>
            <w:shd w:val="clear" w:color="000000" w:fill="C2D69B"/>
            <w:vAlign w:val="center"/>
            <w:hideMark/>
          </w:tcPr>
          <w:p w14:paraId="1696206A" w14:textId="77777777" w:rsidR="00062847" w:rsidRPr="00062847" w:rsidRDefault="00062847" w:rsidP="00062847">
            <w:pPr>
              <w:spacing w:after="0"/>
              <w:jc w:val="center"/>
              <w:rPr>
                <w:rFonts w:ascii="Arial" w:hAnsi="Arial" w:cs="Arial"/>
                <w:b/>
                <w:bCs/>
                <w:color w:val="000000"/>
                <w:sz w:val="20"/>
                <w:lang w:eastAsia="en-GB"/>
              </w:rPr>
            </w:pPr>
            <w:r w:rsidRPr="00062847">
              <w:rPr>
                <w:rFonts w:ascii="Arial" w:hAnsi="Arial" w:cs="Arial"/>
                <w:b/>
                <w:bCs/>
                <w:color w:val="000000"/>
                <w:sz w:val="20"/>
                <w:lang w:eastAsia="en-GB"/>
              </w:rPr>
              <w:t>Topten model</w:t>
            </w:r>
          </w:p>
        </w:tc>
        <w:tc>
          <w:tcPr>
            <w:tcW w:w="1507" w:type="pct"/>
            <w:tcBorders>
              <w:top w:val="single" w:sz="8" w:space="0" w:color="auto"/>
              <w:left w:val="nil"/>
              <w:bottom w:val="single" w:sz="8" w:space="0" w:color="auto"/>
              <w:right w:val="single" w:sz="8" w:space="0" w:color="auto"/>
            </w:tcBorders>
            <w:shd w:val="clear" w:color="000000" w:fill="D99594"/>
            <w:vAlign w:val="center"/>
            <w:hideMark/>
          </w:tcPr>
          <w:p w14:paraId="18662E6B" w14:textId="77777777" w:rsidR="00062847" w:rsidRPr="00062847" w:rsidRDefault="00062847" w:rsidP="00062847">
            <w:pPr>
              <w:spacing w:after="0"/>
              <w:jc w:val="center"/>
              <w:rPr>
                <w:rFonts w:ascii="Arial" w:hAnsi="Arial" w:cs="Arial"/>
                <w:b/>
                <w:bCs/>
                <w:color w:val="000000"/>
                <w:sz w:val="20"/>
                <w:lang w:eastAsia="en-GB"/>
              </w:rPr>
            </w:pPr>
            <w:r w:rsidRPr="00062847">
              <w:rPr>
                <w:rFonts w:ascii="Arial" w:hAnsi="Arial" w:cs="Arial"/>
                <w:b/>
                <w:bCs/>
                <w:color w:val="000000"/>
                <w:sz w:val="20"/>
                <w:lang w:eastAsia="en-GB"/>
              </w:rPr>
              <w:t>Inefficient model</w:t>
            </w:r>
          </w:p>
        </w:tc>
      </w:tr>
      <w:tr w:rsidR="00402B61" w:rsidRPr="00062847" w14:paraId="4C47F8F4" w14:textId="77777777" w:rsidTr="00062847">
        <w:trPr>
          <w:trHeight w:val="300"/>
        </w:trPr>
        <w:tc>
          <w:tcPr>
            <w:tcW w:w="1987" w:type="pct"/>
            <w:tcBorders>
              <w:top w:val="nil"/>
              <w:left w:val="single" w:sz="8" w:space="0" w:color="auto"/>
              <w:bottom w:val="single" w:sz="8" w:space="0" w:color="auto"/>
              <w:right w:val="single" w:sz="8" w:space="0" w:color="auto"/>
            </w:tcBorders>
            <w:shd w:val="clear" w:color="auto" w:fill="auto"/>
            <w:vAlign w:val="center"/>
          </w:tcPr>
          <w:p w14:paraId="235FCD55" w14:textId="323B84AD" w:rsidR="00402B61" w:rsidRPr="00062847" w:rsidRDefault="004D264E" w:rsidP="00062847">
            <w:pPr>
              <w:spacing w:after="0"/>
              <w:ind w:firstLineChars="100" w:firstLine="200"/>
              <w:rPr>
                <w:rFonts w:ascii="Arial" w:hAnsi="Arial" w:cs="Arial"/>
                <w:color w:val="000000"/>
                <w:sz w:val="20"/>
                <w:lang w:eastAsia="en-GB"/>
              </w:rPr>
            </w:pPr>
            <w:r>
              <w:rPr>
                <w:rFonts w:ascii="Arial" w:hAnsi="Arial" w:cs="Arial"/>
                <w:color w:val="000000"/>
                <w:sz w:val="20"/>
                <w:lang w:eastAsia="en-GB"/>
              </w:rPr>
              <w:t xml:space="preserve">Printing </w:t>
            </w:r>
            <w:r w:rsidR="00402B61">
              <w:rPr>
                <w:rFonts w:ascii="Arial" w:hAnsi="Arial" w:cs="Arial"/>
                <w:color w:val="000000"/>
                <w:sz w:val="20"/>
                <w:lang w:eastAsia="en-GB"/>
              </w:rPr>
              <w:t>Technology</w:t>
            </w:r>
          </w:p>
        </w:tc>
        <w:tc>
          <w:tcPr>
            <w:tcW w:w="1507" w:type="pct"/>
            <w:tcBorders>
              <w:top w:val="nil"/>
              <w:left w:val="nil"/>
              <w:bottom w:val="single" w:sz="8" w:space="0" w:color="auto"/>
              <w:right w:val="single" w:sz="8" w:space="0" w:color="auto"/>
            </w:tcBorders>
            <w:shd w:val="clear" w:color="auto" w:fill="auto"/>
            <w:vAlign w:val="center"/>
          </w:tcPr>
          <w:p w14:paraId="2D54F126" w14:textId="3536D183" w:rsidR="00402B61" w:rsidRPr="00062847" w:rsidRDefault="00402B61" w:rsidP="00062847">
            <w:pPr>
              <w:spacing w:after="0"/>
              <w:jc w:val="center"/>
              <w:rPr>
                <w:rFonts w:ascii="Arial" w:hAnsi="Arial" w:cs="Arial"/>
                <w:color w:val="000000"/>
                <w:sz w:val="20"/>
                <w:lang w:eastAsia="en-GB"/>
              </w:rPr>
            </w:pPr>
            <w:r>
              <w:rPr>
                <w:rFonts w:ascii="Arial" w:hAnsi="Arial" w:cs="Arial"/>
                <w:color w:val="000000"/>
                <w:sz w:val="20"/>
                <w:lang w:eastAsia="en-GB"/>
              </w:rPr>
              <w:t>Inkjet</w:t>
            </w:r>
          </w:p>
        </w:tc>
        <w:tc>
          <w:tcPr>
            <w:tcW w:w="1507" w:type="pct"/>
            <w:tcBorders>
              <w:top w:val="nil"/>
              <w:left w:val="nil"/>
              <w:bottom w:val="single" w:sz="8" w:space="0" w:color="auto"/>
              <w:right w:val="single" w:sz="8" w:space="0" w:color="auto"/>
            </w:tcBorders>
            <w:shd w:val="clear" w:color="auto" w:fill="auto"/>
            <w:vAlign w:val="center"/>
          </w:tcPr>
          <w:p w14:paraId="2EB40C48" w14:textId="7C5B75E6" w:rsidR="00402B61" w:rsidRPr="00062847" w:rsidRDefault="00402B61" w:rsidP="00062847">
            <w:pPr>
              <w:spacing w:after="0"/>
              <w:jc w:val="center"/>
              <w:rPr>
                <w:rFonts w:ascii="Arial" w:hAnsi="Arial" w:cs="Arial"/>
                <w:color w:val="000000"/>
                <w:sz w:val="20"/>
                <w:lang w:eastAsia="en-GB"/>
              </w:rPr>
            </w:pPr>
            <w:r>
              <w:rPr>
                <w:rFonts w:ascii="Arial" w:hAnsi="Arial" w:cs="Arial"/>
                <w:color w:val="000000"/>
                <w:sz w:val="20"/>
                <w:lang w:eastAsia="en-GB"/>
              </w:rPr>
              <w:t>Inkjet</w:t>
            </w:r>
          </w:p>
        </w:tc>
      </w:tr>
      <w:tr w:rsidR="00062847" w:rsidRPr="00062847" w14:paraId="209099C1" w14:textId="77777777" w:rsidTr="00062847">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252C34C7" w14:textId="52398D25" w:rsidR="00062847" w:rsidRPr="00062847" w:rsidRDefault="00062847" w:rsidP="00062847">
            <w:pPr>
              <w:spacing w:after="0"/>
              <w:ind w:firstLineChars="100" w:firstLine="200"/>
              <w:rPr>
                <w:rFonts w:ascii="Arial" w:hAnsi="Arial" w:cs="Arial"/>
                <w:color w:val="000000"/>
                <w:sz w:val="20"/>
                <w:lang w:eastAsia="en-GB"/>
              </w:rPr>
            </w:pPr>
            <w:r w:rsidRPr="00062847">
              <w:rPr>
                <w:rFonts w:ascii="Arial" w:hAnsi="Arial" w:cs="Arial"/>
                <w:color w:val="000000"/>
                <w:sz w:val="20"/>
                <w:lang w:eastAsia="en-GB"/>
              </w:rPr>
              <w:t>Type</w:t>
            </w:r>
          </w:p>
        </w:tc>
        <w:tc>
          <w:tcPr>
            <w:tcW w:w="1507" w:type="pct"/>
            <w:tcBorders>
              <w:top w:val="nil"/>
              <w:left w:val="nil"/>
              <w:bottom w:val="single" w:sz="8" w:space="0" w:color="auto"/>
              <w:right w:val="single" w:sz="8" w:space="0" w:color="auto"/>
            </w:tcBorders>
            <w:shd w:val="clear" w:color="auto" w:fill="auto"/>
            <w:vAlign w:val="center"/>
            <w:hideMark/>
          </w:tcPr>
          <w:p w14:paraId="2BF1850B" w14:textId="77777777" w:rsidR="00062847" w:rsidRPr="00062847" w:rsidRDefault="00062847" w:rsidP="00062847">
            <w:pPr>
              <w:spacing w:after="0"/>
              <w:jc w:val="center"/>
              <w:rPr>
                <w:rFonts w:ascii="Arial" w:hAnsi="Arial" w:cs="Arial"/>
                <w:color w:val="000000"/>
                <w:sz w:val="20"/>
                <w:lang w:eastAsia="en-GB"/>
              </w:rPr>
            </w:pPr>
            <w:r w:rsidRPr="00062847">
              <w:rPr>
                <w:rFonts w:ascii="Arial" w:hAnsi="Arial" w:cs="Arial"/>
                <w:color w:val="000000"/>
                <w:sz w:val="20"/>
                <w:lang w:eastAsia="en-GB"/>
              </w:rPr>
              <w:t>Printer, A4, colour</w:t>
            </w:r>
          </w:p>
        </w:tc>
        <w:tc>
          <w:tcPr>
            <w:tcW w:w="1507" w:type="pct"/>
            <w:tcBorders>
              <w:top w:val="nil"/>
              <w:left w:val="nil"/>
              <w:bottom w:val="single" w:sz="8" w:space="0" w:color="auto"/>
              <w:right w:val="single" w:sz="8" w:space="0" w:color="auto"/>
            </w:tcBorders>
            <w:shd w:val="clear" w:color="auto" w:fill="auto"/>
            <w:vAlign w:val="center"/>
            <w:hideMark/>
          </w:tcPr>
          <w:p w14:paraId="6B89CD29" w14:textId="77777777" w:rsidR="00062847" w:rsidRPr="00062847" w:rsidRDefault="00062847" w:rsidP="00062847">
            <w:pPr>
              <w:spacing w:after="0"/>
              <w:jc w:val="center"/>
              <w:rPr>
                <w:rFonts w:ascii="Arial" w:hAnsi="Arial" w:cs="Arial"/>
                <w:color w:val="000000"/>
                <w:sz w:val="20"/>
                <w:lang w:eastAsia="en-GB"/>
              </w:rPr>
            </w:pPr>
            <w:r w:rsidRPr="00062847">
              <w:rPr>
                <w:rFonts w:ascii="Arial" w:hAnsi="Arial" w:cs="Arial"/>
                <w:color w:val="000000"/>
                <w:sz w:val="20"/>
                <w:lang w:eastAsia="en-GB"/>
              </w:rPr>
              <w:t>Printer, A4, colour</w:t>
            </w:r>
          </w:p>
        </w:tc>
      </w:tr>
      <w:tr w:rsidR="00062847" w:rsidRPr="00062847" w14:paraId="107CF4EA" w14:textId="77777777" w:rsidTr="00062847">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66673E54" w14:textId="77777777" w:rsidR="00062847" w:rsidRPr="00062847" w:rsidRDefault="00062847" w:rsidP="00062847">
            <w:pPr>
              <w:spacing w:after="0"/>
              <w:ind w:firstLineChars="100" w:firstLine="200"/>
              <w:rPr>
                <w:rFonts w:ascii="Arial" w:hAnsi="Arial" w:cs="Arial"/>
                <w:color w:val="000000"/>
                <w:sz w:val="20"/>
                <w:lang w:eastAsia="en-GB"/>
              </w:rPr>
            </w:pPr>
            <w:r w:rsidRPr="00062847">
              <w:rPr>
                <w:rFonts w:ascii="Arial" w:hAnsi="Arial" w:cs="Arial"/>
                <w:color w:val="000000"/>
                <w:sz w:val="20"/>
                <w:lang w:eastAsia="en-GB"/>
              </w:rPr>
              <w:t>Power in sleep mode</w:t>
            </w:r>
          </w:p>
        </w:tc>
        <w:tc>
          <w:tcPr>
            <w:tcW w:w="1507" w:type="pct"/>
            <w:tcBorders>
              <w:top w:val="nil"/>
              <w:left w:val="nil"/>
              <w:bottom w:val="single" w:sz="8" w:space="0" w:color="auto"/>
              <w:right w:val="single" w:sz="8" w:space="0" w:color="auto"/>
            </w:tcBorders>
            <w:shd w:val="clear" w:color="auto" w:fill="auto"/>
            <w:vAlign w:val="center"/>
            <w:hideMark/>
          </w:tcPr>
          <w:p w14:paraId="21CF05B8" w14:textId="6DB1A6DD" w:rsidR="00062847" w:rsidRPr="00062847" w:rsidRDefault="00062847" w:rsidP="00062847">
            <w:pPr>
              <w:spacing w:after="0"/>
              <w:jc w:val="center"/>
              <w:rPr>
                <w:rFonts w:ascii="Arial" w:hAnsi="Arial" w:cs="Arial"/>
                <w:color w:val="000000"/>
                <w:sz w:val="20"/>
                <w:lang w:eastAsia="en-GB"/>
              </w:rPr>
            </w:pPr>
            <w:r w:rsidRPr="00062847">
              <w:rPr>
                <w:rFonts w:ascii="Arial" w:hAnsi="Arial" w:cs="Arial"/>
                <w:color w:val="000000"/>
                <w:sz w:val="20"/>
                <w:lang w:eastAsia="en-GB"/>
              </w:rPr>
              <w:t>0.7</w:t>
            </w:r>
            <w:r w:rsidR="00BD6417">
              <w:rPr>
                <w:rFonts w:ascii="Arial" w:hAnsi="Arial" w:cs="Arial"/>
                <w:color w:val="000000"/>
                <w:sz w:val="20"/>
                <w:lang w:eastAsia="en-GB"/>
              </w:rPr>
              <w:t xml:space="preserve"> W</w:t>
            </w:r>
          </w:p>
        </w:tc>
        <w:tc>
          <w:tcPr>
            <w:tcW w:w="1507" w:type="pct"/>
            <w:tcBorders>
              <w:top w:val="nil"/>
              <w:left w:val="nil"/>
              <w:bottom w:val="single" w:sz="8" w:space="0" w:color="auto"/>
              <w:right w:val="single" w:sz="8" w:space="0" w:color="auto"/>
            </w:tcBorders>
            <w:shd w:val="clear" w:color="auto" w:fill="auto"/>
            <w:vAlign w:val="center"/>
            <w:hideMark/>
          </w:tcPr>
          <w:p w14:paraId="1E1B1839" w14:textId="72782A85" w:rsidR="00062847" w:rsidRPr="00062847" w:rsidRDefault="00062847" w:rsidP="00062847">
            <w:pPr>
              <w:spacing w:after="0"/>
              <w:jc w:val="center"/>
              <w:rPr>
                <w:rFonts w:ascii="Arial" w:hAnsi="Arial" w:cs="Arial"/>
                <w:color w:val="000000"/>
                <w:sz w:val="20"/>
                <w:lang w:eastAsia="en-GB"/>
              </w:rPr>
            </w:pPr>
            <w:r w:rsidRPr="00062847">
              <w:rPr>
                <w:rFonts w:ascii="Arial" w:hAnsi="Arial" w:cs="Arial"/>
                <w:color w:val="000000"/>
                <w:sz w:val="20"/>
                <w:lang w:eastAsia="en-GB"/>
              </w:rPr>
              <w:t>2.1</w:t>
            </w:r>
            <w:r w:rsidR="00BD6417">
              <w:rPr>
                <w:rFonts w:ascii="Arial" w:hAnsi="Arial" w:cs="Arial"/>
                <w:color w:val="000000"/>
                <w:sz w:val="20"/>
                <w:lang w:eastAsia="en-GB"/>
              </w:rPr>
              <w:t xml:space="preserve"> W</w:t>
            </w:r>
          </w:p>
        </w:tc>
      </w:tr>
      <w:tr w:rsidR="00062847" w:rsidRPr="00062847" w14:paraId="3217E6CC" w14:textId="77777777" w:rsidTr="00062847">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24CC5CF2" w14:textId="77777777" w:rsidR="00062847" w:rsidRPr="00062847" w:rsidRDefault="00062847" w:rsidP="00062847">
            <w:pPr>
              <w:spacing w:after="0"/>
              <w:ind w:firstLineChars="100" w:firstLine="200"/>
              <w:rPr>
                <w:rFonts w:ascii="Arial" w:hAnsi="Arial" w:cs="Arial"/>
                <w:color w:val="000000"/>
                <w:sz w:val="20"/>
                <w:lang w:eastAsia="en-GB"/>
              </w:rPr>
            </w:pPr>
            <w:r w:rsidRPr="00062847">
              <w:rPr>
                <w:rFonts w:ascii="Arial" w:hAnsi="Arial" w:cs="Arial"/>
                <w:color w:val="000000"/>
                <w:sz w:val="20"/>
                <w:lang w:eastAsia="en-GB"/>
              </w:rPr>
              <w:t>Electricity consumption</w:t>
            </w:r>
          </w:p>
        </w:tc>
        <w:tc>
          <w:tcPr>
            <w:tcW w:w="1507" w:type="pct"/>
            <w:tcBorders>
              <w:top w:val="nil"/>
              <w:left w:val="nil"/>
              <w:bottom w:val="single" w:sz="8" w:space="0" w:color="auto"/>
              <w:right w:val="single" w:sz="8" w:space="0" w:color="auto"/>
            </w:tcBorders>
            <w:shd w:val="clear" w:color="auto" w:fill="auto"/>
            <w:vAlign w:val="center"/>
            <w:hideMark/>
          </w:tcPr>
          <w:p w14:paraId="4F1682A2" w14:textId="77777777" w:rsidR="00062847" w:rsidRPr="00062847" w:rsidRDefault="00062847" w:rsidP="00062847">
            <w:pPr>
              <w:spacing w:after="0"/>
              <w:jc w:val="center"/>
              <w:rPr>
                <w:rFonts w:ascii="Arial" w:hAnsi="Arial" w:cs="Arial"/>
                <w:color w:val="000000"/>
                <w:sz w:val="20"/>
                <w:lang w:eastAsia="en-GB"/>
              </w:rPr>
            </w:pPr>
            <w:r w:rsidRPr="00062847">
              <w:rPr>
                <w:rFonts w:ascii="Arial" w:hAnsi="Arial" w:cs="Arial"/>
                <w:color w:val="000000"/>
                <w:sz w:val="20"/>
                <w:lang w:eastAsia="en-GB"/>
              </w:rPr>
              <w:t>6 kWh/year</w:t>
            </w:r>
          </w:p>
        </w:tc>
        <w:tc>
          <w:tcPr>
            <w:tcW w:w="1507" w:type="pct"/>
            <w:tcBorders>
              <w:top w:val="nil"/>
              <w:left w:val="nil"/>
              <w:bottom w:val="single" w:sz="8" w:space="0" w:color="auto"/>
              <w:right w:val="single" w:sz="8" w:space="0" w:color="auto"/>
            </w:tcBorders>
            <w:shd w:val="clear" w:color="auto" w:fill="auto"/>
            <w:vAlign w:val="center"/>
            <w:hideMark/>
          </w:tcPr>
          <w:p w14:paraId="2D9E6F13" w14:textId="00A6FD70" w:rsidR="00062847" w:rsidRPr="00062847" w:rsidRDefault="00062847" w:rsidP="00062847">
            <w:pPr>
              <w:spacing w:after="0"/>
              <w:jc w:val="center"/>
              <w:rPr>
                <w:rFonts w:ascii="Arial" w:hAnsi="Arial" w:cs="Arial"/>
                <w:color w:val="000000"/>
                <w:sz w:val="20"/>
                <w:lang w:eastAsia="en-GB"/>
              </w:rPr>
            </w:pPr>
            <w:r w:rsidRPr="00062847">
              <w:rPr>
                <w:rFonts w:ascii="Arial" w:hAnsi="Arial" w:cs="Arial"/>
                <w:color w:val="000000"/>
                <w:sz w:val="20"/>
                <w:lang w:eastAsia="en-GB"/>
              </w:rPr>
              <w:t>18 kWh/year</w:t>
            </w:r>
          </w:p>
        </w:tc>
      </w:tr>
      <w:tr w:rsidR="00062847" w:rsidRPr="00062847" w14:paraId="6584FD7E" w14:textId="77777777" w:rsidTr="00062847">
        <w:trPr>
          <w:trHeight w:val="530"/>
        </w:trPr>
        <w:tc>
          <w:tcPr>
            <w:tcW w:w="1987" w:type="pct"/>
            <w:tcBorders>
              <w:top w:val="nil"/>
              <w:left w:val="single" w:sz="8" w:space="0" w:color="auto"/>
              <w:bottom w:val="single" w:sz="12" w:space="0" w:color="auto"/>
              <w:right w:val="single" w:sz="8" w:space="0" w:color="auto"/>
            </w:tcBorders>
            <w:shd w:val="clear" w:color="auto" w:fill="auto"/>
            <w:vAlign w:val="center"/>
            <w:hideMark/>
          </w:tcPr>
          <w:p w14:paraId="59FDF11B" w14:textId="77777777" w:rsidR="00062847" w:rsidRPr="00062847" w:rsidRDefault="00062847" w:rsidP="00062847">
            <w:pPr>
              <w:spacing w:after="0"/>
              <w:ind w:firstLineChars="100" w:firstLine="200"/>
              <w:rPr>
                <w:rFonts w:ascii="Arial" w:hAnsi="Arial" w:cs="Arial"/>
                <w:b/>
                <w:bCs/>
                <w:color w:val="000000"/>
                <w:sz w:val="20"/>
                <w:lang w:eastAsia="en-GB"/>
              </w:rPr>
            </w:pPr>
            <w:r w:rsidRPr="00062847">
              <w:rPr>
                <w:rFonts w:ascii="Arial" w:hAnsi="Arial" w:cs="Arial"/>
                <w:b/>
                <w:bCs/>
                <w:color w:val="000000"/>
                <w:sz w:val="20"/>
                <w:lang w:eastAsia="en-GB"/>
              </w:rPr>
              <w:t>Use cost (electricity in 5 yrs)</w:t>
            </w:r>
          </w:p>
        </w:tc>
        <w:tc>
          <w:tcPr>
            <w:tcW w:w="1507" w:type="pct"/>
            <w:tcBorders>
              <w:top w:val="nil"/>
              <w:left w:val="nil"/>
              <w:bottom w:val="single" w:sz="12" w:space="0" w:color="auto"/>
              <w:right w:val="single" w:sz="8" w:space="0" w:color="auto"/>
            </w:tcBorders>
            <w:shd w:val="clear" w:color="auto" w:fill="auto"/>
            <w:vAlign w:val="center"/>
            <w:hideMark/>
          </w:tcPr>
          <w:p w14:paraId="7E178035" w14:textId="77777777" w:rsidR="00062847" w:rsidRPr="00062847" w:rsidRDefault="00062847" w:rsidP="00062847">
            <w:pPr>
              <w:spacing w:after="0"/>
              <w:jc w:val="center"/>
              <w:rPr>
                <w:rFonts w:ascii="Arial" w:hAnsi="Arial" w:cs="Arial"/>
                <w:color w:val="000000"/>
                <w:sz w:val="20"/>
                <w:lang w:eastAsia="en-GB"/>
              </w:rPr>
            </w:pPr>
            <w:r w:rsidRPr="00062847">
              <w:rPr>
                <w:rFonts w:ascii="Arial" w:hAnsi="Arial" w:cs="Arial"/>
                <w:color w:val="000000"/>
                <w:sz w:val="20"/>
                <w:lang w:eastAsia="en-GB"/>
              </w:rPr>
              <w:t>6 €</w:t>
            </w:r>
          </w:p>
        </w:tc>
        <w:tc>
          <w:tcPr>
            <w:tcW w:w="1507" w:type="pct"/>
            <w:tcBorders>
              <w:top w:val="nil"/>
              <w:left w:val="nil"/>
              <w:bottom w:val="single" w:sz="12" w:space="0" w:color="auto"/>
              <w:right w:val="single" w:sz="8" w:space="0" w:color="auto"/>
            </w:tcBorders>
            <w:shd w:val="clear" w:color="auto" w:fill="auto"/>
            <w:vAlign w:val="center"/>
            <w:hideMark/>
          </w:tcPr>
          <w:p w14:paraId="669E6491" w14:textId="77777777" w:rsidR="00062847" w:rsidRPr="00062847" w:rsidRDefault="00062847" w:rsidP="00062847">
            <w:pPr>
              <w:spacing w:after="0"/>
              <w:jc w:val="center"/>
              <w:rPr>
                <w:rFonts w:ascii="Arial" w:hAnsi="Arial" w:cs="Arial"/>
                <w:color w:val="000000"/>
                <w:sz w:val="20"/>
                <w:lang w:eastAsia="en-GB"/>
              </w:rPr>
            </w:pPr>
            <w:r w:rsidRPr="00062847">
              <w:rPr>
                <w:rFonts w:ascii="Arial" w:hAnsi="Arial" w:cs="Arial"/>
                <w:color w:val="000000"/>
                <w:sz w:val="20"/>
                <w:lang w:eastAsia="en-GB"/>
              </w:rPr>
              <w:t>18 €</w:t>
            </w:r>
          </w:p>
        </w:tc>
      </w:tr>
      <w:tr w:rsidR="00062847" w:rsidRPr="00062847" w14:paraId="17B09EF5" w14:textId="77777777" w:rsidTr="00062847">
        <w:trPr>
          <w:trHeight w:val="630"/>
        </w:trPr>
        <w:tc>
          <w:tcPr>
            <w:tcW w:w="1987" w:type="pct"/>
            <w:tcBorders>
              <w:top w:val="nil"/>
              <w:left w:val="single" w:sz="8" w:space="0" w:color="auto"/>
              <w:bottom w:val="single" w:sz="8" w:space="0" w:color="auto"/>
              <w:right w:val="single" w:sz="8" w:space="0" w:color="auto"/>
            </w:tcBorders>
            <w:shd w:val="clear" w:color="000000" w:fill="C2D69B"/>
            <w:vAlign w:val="center"/>
            <w:hideMark/>
          </w:tcPr>
          <w:p w14:paraId="39FDBD6A" w14:textId="77777777" w:rsidR="00062847" w:rsidRPr="00062847" w:rsidRDefault="00062847" w:rsidP="00062847">
            <w:pPr>
              <w:spacing w:after="0"/>
              <w:jc w:val="center"/>
              <w:rPr>
                <w:rFonts w:ascii="Arial" w:hAnsi="Arial" w:cs="Arial"/>
                <w:b/>
                <w:bCs/>
                <w:color w:val="000000"/>
                <w:sz w:val="20"/>
                <w:lang w:eastAsia="en-GB"/>
              </w:rPr>
            </w:pPr>
            <w:r w:rsidRPr="00062847">
              <w:rPr>
                <w:rFonts w:ascii="Arial" w:hAnsi="Arial" w:cs="Arial"/>
                <w:b/>
                <w:bCs/>
                <w:color w:val="000000"/>
                <w:sz w:val="20"/>
                <w:lang w:eastAsia="en-GB"/>
              </w:rPr>
              <w:t>Savings in 5 years</w:t>
            </w:r>
          </w:p>
        </w:tc>
        <w:tc>
          <w:tcPr>
            <w:tcW w:w="3013" w:type="pct"/>
            <w:gridSpan w:val="2"/>
            <w:tcBorders>
              <w:top w:val="nil"/>
              <w:left w:val="nil"/>
              <w:bottom w:val="single" w:sz="8" w:space="0" w:color="auto"/>
              <w:right w:val="single" w:sz="8" w:space="0" w:color="000000"/>
            </w:tcBorders>
            <w:shd w:val="clear" w:color="000000" w:fill="C2D69B"/>
            <w:vAlign w:val="center"/>
            <w:hideMark/>
          </w:tcPr>
          <w:p w14:paraId="565861E6" w14:textId="7949517E" w:rsidR="00062847" w:rsidRPr="00062847" w:rsidRDefault="00062847" w:rsidP="00062847">
            <w:pPr>
              <w:spacing w:after="0"/>
              <w:jc w:val="center"/>
              <w:rPr>
                <w:rFonts w:ascii="Arial" w:hAnsi="Arial" w:cs="Arial"/>
                <w:b/>
                <w:bCs/>
                <w:color w:val="000000"/>
                <w:sz w:val="20"/>
                <w:lang w:eastAsia="en-GB"/>
              </w:rPr>
            </w:pPr>
            <w:r w:rsidRPr="00062847">
              <w:rPr>
                <w:rFonts w:ascii="Arial" w:hAnsi="Arial" w:cs="Arial"/>
                <w:b/>
                <w:bCs/>
                <w:color w:val="000000"/>
                <w:sz w:val="20"/>
                <w:lang w:eastAsia="en-GB"/>
              </w:rPr>
              <w:t>67% energy / unit</w:t>
            </w:r>
            <w:r w:rsidRPr="00062847">
              <w:rPr>
                <w:rFonts w:ascii="Arial" w:hAnsi="Arial" w:cs="Arial"/>
                <w:b/>
                <w:bCs/>
                <w:color w:val="000000"/>
                <w:sz w:val="20"/>
                <w:lang w:eastAsia="en-GB"/>
              </w:rPr>
              <w:br/>
            </w:r>
            <w:r w:rsidR="00C02775" w:rsidRPr="003D7BFB">
              <w:rPr>
                <w:rFonts w:ascii="Arial" w:hAnsi="Arial" w:cs="Arial"/>
                <w:b/>
                <w:sz w:val="20"/>
              </w:rPr>
              <w:sym w:font="Wingdings" w:char="F0F0"/>
            </w:r>
            <w:r w:rsidRPr="00062847">
              <w:rPr>
                <w:rFonts w:ascii="Arial" w:hAnsi="Arial" w:cs="Arial"/>
                <w:b/>
                <w:bCs/>
                <w:color w:val="000000"/>
                <w:sz w:val="20"/>
                <w:lang w:eastAsia="en-GB"/>
              </w:rPr>
              <w:t xml:space="preserve"> 12 € / unit</w:t>
            </w:r>
          </w:p>
        </w:tc>
      </w:tr>
    </w:tbl>
    <w:p w14:paraId="421A81A4" w14:textId="77777777" w:rsidR="00F857FF" w:rsidRDefault="00F857FF" w:rsidP="00697557">
      <w:pPr>
        <w:spacing w:before="120" w:line="300" w:lineRule="exact"/>
        <w:jc w:val="both"/>
        <w:rPr>
          <w:rFonts w:ascii="Arial" w:hAnsi="Arial" w:cs="Arial"/>
          <w:sz w:val="20"/>
        </w:rPr>
      </w:pPr>
    </w:p>
    <w:tbl>
      <w:tblPr>
        <w:tblW w:w="9072" w:type="dxa"/>
        <w:tblCellMar>
          <w:left w:w="0" w:type="dxa"/>
          <w:right w:w="0" w:type="dxa"/>
        </w:tblCellMar>
        <w:tblLook w:val="04A0" w:firstRow="1" w:lastRow="0" w:firstColumn="1" w:lastColumn="0" w:noHBand="0" w:noVBand="1"/>
      </w:tblPr>
      <w:tblGrid>
        <w:gridCol w:w="1560"/>
        <w:gridCol w:w="7512"/>
      </w:tblGrid>
      <w:tr w:rsidR="006B33E1" w:rsidRPr="00D46396" w14:paraId="19FBAA49" w14:textId="77777777" w:rsidTr="00A83D6E">
        <w:trPr>
          <w:trHeight w:val="351"/>
        </w:trPr>
        <w:tc>
          <w:tcPr>
            <w:tcW w:w="1560" w:type="dxa"/>
            <w:vMerge w:val="restart"/>
            <w:vAlign w:val="center"/>
          </w:tcPr>
          <w:p w14:paraId="220BA88A" w14:textId="77777777" w:rsidR="006B33E1" w:rsidRPr="000252AB" w:rsidRDefault="006B33E1" w:rsidP="00A83D6E">
            <w:pPr>
              <w:spacing w:line="300" w:lineRule="exact"/>
              <w:rPr>
                <w:rFonts w:ascii="Arial" w:hAnsi="Arial" w:cs="Arial"/>
                <w:sz w:val="20"/>
              </w:rPr>
            </w:pPr>
            <w:r>
              <w:rPr>
                <w:rFonts w:ascii="Arial" w:hAnsi="Arial" w:cs="Arial"/>
                <w:noProof/>
                <w:sz w:val="20"/>
              </w:rPr>
              <mc:AlternateContent>
                <mc:Choice Requires="wps">
                  <w:drawing>
                    <wp:anchor distT="0" distB="0" distL="114300" distR="114300" simplePos="0" relativeHeight="251676160" behindDoc="0" locked="0" layoutInCell="1" allowOverlap="1" wp14:anchorId="5BB8791D" wp14:editId="4F0B31DD">
                      <wp:simplePos x="0" y="0"/>
                      <wp:positionH relativeFrom="column">
                        <wp:posOffset>805180</wp:posOffset>
                      </wp:positionH>
                      <wp:positionV relativeFrom="paragraph">
                        <wp:posOffset>-2540</wp:posOffset>
                      </wp:positionV>
                      <wp:extent cx="175895" cy="704215"/>
                      <wp:effectExtent l="0" t="0" r="14605" b="6985"/>
                      <wp:wrapNone/>
                      <wp:docPr id="3" name="Left Brace 3"/>
                      <wp:cNvGraphicFramePr/>
                      <a:graphic xmlns:a="http://schemas.openxmlformats.org/drawingml/2006/main">
                        <a:graphicData uri="http://schemas.microsoft.com/office/word/2010/wordprocessingShape">
                          <wps:wsp>
                            <wps:cNvSpPr/>
                            <wps:spPr>
                              <a:xfrm>
                                <a:off x="0" y="0"/>
                                <a:ext cx="175895" cy="70421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9F0E5" id="Left Brace 3" o:spid="_x0000_s1026" type="#_x0000_t87" style="position:absolute;margin-left:63.4pt;margin-top:-.2pt;width:13.85pt;height:55.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" adj="450" strokecolor="black [3040]"/>
                  </w:pict>
                </mc:Fallback>
              </mc:AlternateContent>
            </w:r>
            <w:r w:rsidRPr="000252AB">
              <w:rPr>
                <w:rFonts w:ascii="Arial" w:hAnsi="Arial" w:cs="Arial"/>
                <w:sz w:val="20"/>
              </w:rPr>
              <w:t>Assumptions</w:t>
            </w:r>
          </w:p>
        </w:tc>
        <w:tc>
          <w:tcPr>
            <w:tcW w:w="7512" w:type="dxa"/>
            <w:vAlign w:val="center"/>
          </w:tcPr>
          <w:p w14:paraId="344D712D" w14:textId="77777777" w:rsidR="006B33E1" w:rsidRPr="0049324D" w:rsidRDefault="006B33E1" w:rsidP="006B33E1">
            <w:pPr>
              <w:pStyle w:val="ListParagraph"/>
              <w:numPr>
                <w:ilvl w:val="0"/>
                <w:numId w:val="11"/>
              </w:numPr>
              <w:tabs>
                <w:tab w:val="left" w:pos="141"/>
              </w:tabs>
              <w:spacing w:after="0" w:line="300" w:lineRule="exact"/>
              <w:ind w:left="0" w:firstLine="0"/>
              <w:rPr>
                <w:rFonts w:ascii="Arial" w:hAnsi="Arial" w:cs="Arial"/>
                <w:sz w:val="20"/>
              </w:rPr>
            </w:pPr>
            <w:r w:rsidRPr="0049324D">
              <w:rPr>
                <w:rFonts w:ascii="Arial" w:hAnsi="Arial" w:cs="Arial"/>
                <w:sz w:val="20"/>
              </w:rPr>
              <w:t>Lifetime expectation: 5 years</w:t>
            </w:r>
          </w:p>
        </w:tc>
      </w:tr>
      <w:tr w:rsidR="006B33E1" w:rsidRPr="00D46396" w14:paraId="37FA4354" w14:textId="77777777" w:rsidTr="00A83D6E">
        <w:trPr>
          <w:trHeight w:val="351"/>
        </w:trPr>
        <w:tc>
          <w:tcPr>
            <w:tcW w:w="1560" w:type="dxa"/>
            <w:vMerge/>
            <w:vAlign w:val="center"/>
          </w:tcPr>
          <w:p w14:paraId="66C06B50" w14:textId="77777777" w:rsidR="006B33E1" w:rsidRPr="00D46396" w:rsidRDefault="006B33E1" w:rsidP="00A83D6E">
            <w:pPr>
              <w:spacing w:line="300" w:lineRule="exact"/>
              <w:rPr>
                <w:rFonts w:ascii="Arial" w:hAnsi="Arial" w:cs="Arial"/>
                <w:sz w:val="20"/>
              </w:rPr>
            </w:pPr>
          </w:p>
        </w:tc>
        <w:tc>
          <w:tcPr>
            <w:tcW w:w="7512" w:type="dxa"/>
            <w:vAlign w:val="center"/>
          </w:tcPr>
          <w:p w14:paraId="7EE1D01F" w14:textId="77777777" w:rsidR="006B33E1" w:rsidRPr="00D46396" w:rsidRDefault="006B33E1" w:rsidP="006B33E1">
            <w:pPr>
              <w:pStyle w:val="ListParagraph"/>
              <w:numPr>
                <w:ilvl w:val="0"/>
                <w:numId w:val="11"/>
              </w:numPr>
              <w:tabs>
                <w:tab w:val="left" w:pos="141"/>
              </w:tabs>
              <w:spacing w:after="0" w:line="300" w:lineRule="exact"/>
              <w:ind w:left="0" w:firstLine="0"/>
              <w:rPr>
                <w:rFonts w:ascii="Arial" w:hAnsi="Arial" w:cs="Arial"/>
                <w:strike/>
                <w:sz w:val="20"/>
              </w:rPr>
            </w:pPr>
            <w:r w:rsidRPr="00D46396">
              <w:rPr>
                <w:rFonts w:ascii="Arial" w:hAnsi="Arial" w:cs="Arial"/>
                <w:sz w:val="20"/>
              </w:rPr>
              <w:t>Energy consumption according to Energy Star’s typical energy consumption (TEC)</w:t>
            </w:r>
          </w:p>
        </w:tc>
      </w:tr>
      <w:tr w:rsidR="006B33E1" w:rsidRPr="00D46396" w14:paraId="6F10346F" w14:textId="77777777" w:rsidTr="00A83D6E">
        <w:trPr>
          <w:trHeight w:val="351"/>
        </w:trPr>
        <w:tc>
          <w:tcPr>
            <w:tcW w:w="1560" w:type="dxa"/>
            <w:vMerge/>
            <w:vAlign w:val="center"/>
          </w:tcPr>
          <w:p w14:paraId="16F5AFFB" w14:textId="77777777" w:rsidR="006B33E1" w:rsidRPr="00D46396" w:rsidRDefault="006B33E1" w:rsidP="00A83D6E">
            <w:pPr>
              <w:spacing w:line="300" w:lineRule="exact"/>
              <w:rPr>
                <w:rFonts w:ascii="Arial" w:hAnsi="Arial" w:cs="Arial"/>
                <w:sz w:val="20"/>
              </w:rPr>
            </w:pPr>
          </w:p>
        </w:tc>
        <w:tc>
          <w:tcPr>
            <w:tcW w:w="7512" w:type="dxa"/>
            <w:vAlign w:val="center"/>
          </w:tcPr>
          <w:p w14:paraId="6A6CE814" w14:textId="77777777" w:rsidR="006B33E1" w:rsidRPr="00D46396" w:rsidRDefault="006B33E1" w:rsidP="006B33E1">
            <w:pPr>
              <w:pStyle w:val="ListParagraph"/>
              <w:numPr>
                <w:ilvl w:val="0"/>
                <w:numId w:val="11"/>
              </w:numPr>
              <w:tabs>
                <w:tab w:val="left" w:pos="141"/>
              </w:tabs>
              <w:spacing w:after="0" w:line="300" w:lineRule="exact"/>
              <w:ind w:left="0" w:firstLine="0"/>
              <w:rPr>
                <w:rFonts w:ascii="Arial" w:hAnsi="Arial" w:cs="Arial"/>
                <w:sz w:val="20"/>
              </w:rPr>
            </w:pPr>
            <w:r w:rsidRPr="00D46396">
              <w:rPr>
                <w:rFonts w:ascii="Arial" w:hAnsi="Arial" w:cs="Arial"/>
                <w:sz w:val="20"/>
              </w:rPr>
              <w:t>Electricity cost: 0,20 €/kWh</w:t>
            </w:r>
          </w:p>
        </w:tc>
      </w:tr>
    </w:tbl>
    <w:p w14:paraId="383B40D7" w14:textId="77777777" w:rsidR="006B33E1" w:rsidRDefault="006B33E1" w:rsidP="006B33E1">
      <w:pPr>
        <w:spacing w:before="120" w:line="300" w:lineRule="exact"/>
        <w:jc w:val="both"/>
        <w:rPr>
          <w:rFonts w:ascii="Arial" w:hAnsi="Arial" w:cs="Arial"/>
          <w:sz w:val="20"/>
        </w:rPr>
      </w:pPr>
    </w:p>
    <w:tbl>
      <w:tblPr>
        <w:tblW w:w="5000" w:type="pct"/>
        <w:tblLook w:val="04A0" w:firstRow="1" w:lastRow="0" w:firstColumn="1" w:lastColumn="0" w:noHBand="0" w:noVBand="1"/>
      </w:tblPr>
      <w:tblGrid>
        <w:gridCol w:w="3583"/>
        <w:gridCol w:w="2717"/>
        <w:gridCol w:w="2716"/>
      </w:tblGrid>
      <w:tr w:rsidR="006B33E1" w:rsidRPr="00473F3D" w14:paraId="2F25E141" w14:textId="77777777" w:rsidTr="00A83D6E">
        <w:trPr>
          <w:trHeight w:val="300"/>
        </w:trPr>
        <w:tc>
          <w:tcPr>
            <w:tcW w:w="1987" w:type="pct"/>
            <w:tcBorders>
              <w:top w:val="nil"/>
              <w:left w:val="nil"/>
              <w:bottom w:val="single" w:sz="8" w:space="0" w:color="auto"/>
              <w:right w:val="single" w:sz="8" w:space="0" w:color="auto"/>
            </w:tcBorders>
            <w:shd w:val="clear" w:color="auto" w:fill="auto"/>
            <w:vAlign w:val="center"/>
            <w:hideMark/>
          </w:tcPr>
          <w:p w14:paraId="54334A87" w14:textId="77777777" w:rsidR="006B33E1" w:rsidRPr="00473F3D" w:rsidRDefault="006B33E1" w:rsidP="00A83D6E">
            <w:pPr>
              <w:spacing w:after="0"/>
              <w:jc w:val="center"/>
              <w:rPr>
                <w:rFonts w:ascii="Arial" w:hAnsi="Arial" w:cs="Arial"/>
                <w:color w:val="000000"/>
                <w:sz w:val="20"/>
                <w:lang w:eastAsia="en-GB"/>
              </w:rPr>
            </w:pPr>
            <w:r w:rsidRPr="00473F3D">
              <w:rPr>
                <w:rFonts w:ascii="Arial" w:hAnsi="Arial" w:cs="Arial"/>
                <w:color w:val="000000"/>
                <w:sz w:val="20"/>
                <w:lang w:eastAsia="en-GB"/>
              </w:rPr>
              <w:t> </w:t>
            </w:r>
          </w:p>
        </w:tc>
        <w:tc>
          <w:tcPr>
            <w:tcW w:w="1507" w:type="pct"/>
            <w:tcBorders>
              <w:top w:val="single" w:sz="8" w:space="0" w:color="auto"/>
              <w:left w:val="nil"/>
              <w:bottom w:val="single" w:sz="8" w:space="0" w:color="auto"/>
              <w:right w:val="single" w:sz="8" w:space="0" w:color="auto"/>
            </w:tcBorders>
            <w:shd w:val="clear" w:color="000000" w:fill="C2D69B"/>
            <w:vAlign w:val="center"/>
            <w:hideMark/>
          </w:tcPr>
          <w:p w14:paraId="4EBEEF63" w14:textId="77777777" w:rsidR="006B33E1" w:rsidRPr="00473F3D" w:rsidRDefault="006B33E1" w:rsidP="00A83D6E">
            <w:pPr>
              <w:spacing w:after="0"/>
              <w:jc w:val="center"/>
              <w:rPr>
                <w:rFonts w:ascii="Arial" w:hAnsi="Arial" w:cs="Arial"/>
                <w:b/>
                <w:bCs/>
                <w:color w:val="000000"/>
                <w:sz w:val="20"/>
                <w:lang w:eastAsia="en-GB"/>
              </w:rPr>
            </w:pPr>
            <w:r w:rsidRPr="00473F3D">
              <w:rPr>
                <w:rFonts w:ascii="Arial" w:hAnsi="Arial" w:cs="Arial"/>
                <w:b/>
                <w:bCs/>
                <w:color w:val="000000"/>
                <w:sz w:val="20"/>
                <w:lang w:eastAsia="en-GB"/>
              </w:rPr>
              <w:t>Topten model</w:t>
            </w:r>
          </w:p>
        </w:tc>
        <w:tc>
          <w:tcPr>
            <w:tcW w:w="1506" w:type="pct"/>
            <w:tcBorders>
              <w:top w:val="single" w:sz="8" w:space="0" w:color="auto"/>
              <w:left w:val="nil"/>
              <w:bottom w:val="single" w:sz="8" w:space="0" w:color="auto"/>
              <w:right w:val="single" w:sz="8" w:space="0" w:color="auto"/>
            </w:tcBorders>
            <w:shd w:val="clear" w:color="000000" w:fill="D99594"/>
            <w:vAlign w:val="center"/>
            <w:hideMark/>
          </w:tcPr>
          <w:p w14:paraId="0DF29AB6" w14:textId="77777777" w:rsidR="006B33E1" w:rsidRPr="00473F3D" w:rsidRDefault="006B33E1" w:rsidP="00A83D6E">
            <w:pPr>
              <w:spacing w:after="0"/>
              <w:jc w:val="center"/>
              <w:rPr>
                <w:rFonts w:ascii="Arial" w:hAnsi="Arial" w:cs="Arial"/>
                <w:b/>
                <w:bCs/>
                <w:color w:val="000000"/>
                <w:sz w:val="20"/>
                <w:lang w:eastAsia="en-GB"/>
              </w:rPr>
            </w:pPr>
            <w:r w:rsidRPr="00473F3D">
              <w:rPr>
                <w:rFonts w:ascii="Arial" w:hAnsi="Arial" w:cs="Arial"/>
                <w:b/>
                <w:bCs/>
                <w:color w:val="000000"/>
                <w:sz w:val="20"/>
                <w:lang w:eastAsia="en-GB"/>
              </w:rPr>
              <w:t>Inefficient model</w:t>
            </w:r>
          </w:p>
        </w:tc>
      </w:tr>
      <w:tr w:rsidR="006B33E1" w:rsidRPr="00473F3D" w14:paraId="044641D0" w14:textId="77777777" w:rsidTr="00A83D6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tcPr>
          <w:p w14:paraId="11C9ACEE" w14:textId="14969D38" w:rsidR="006B33E1" w:rsidRPr="00473F3D" w:rsidRDefault="004D264E" w:rsidP="00A83D6E">
            <w:pPr>
              <w:spacing w:after="0"/>
              <w:ind w:firstLineChars="100" w:firstLine="200"/>
              <w:rPr>
                <w:rFonts w:ascii="Arial" w:hAnsi="Arial" w:cs="Arial"/>
                <w:color w:val="000000"/>
                <w:sz w:val="20"/>
                <w:lang w:eastAsia="en-GB"/>
              </w:rPr>
            </w:pPr>
            <w:r>
              <w:rPr>
                <w:rFonts w:ascii="Arial" w:hAnsi="Arial" w:cs="Arial"/>
                <w:color w:val="000000"/>
                <w:sz w:val="20"/>
                <w:lang w:eastAsia="en-GB"/>
              </w:rPr>
              <w:t>Printing T</w:t>
            </w:r>
            <w:r w:rsidR="006B33E1">
              <w:rPr>
                <w:rFonts w:ascii="Arial" w:hAnsi="Arial" w:cs="Arial"/>
                <w:color w:val="000000"/>
                <w:sz w:val="20"/>
                <w:lang w:eastAsia="en-GB"/>
              </w:rPr>
              <w:t>echnology</w:t>
            </w:r>
          </w:p>
        </w:tc>
        <w:tc>
          <w:tcPr>
            <w:tcW w:w="1507" w:type="pct"/>
            <w:tcBorders>
              <w:top w:val="nil"/>
              <w:left w:val="nil"/>
              <w:bottom w:val="single" w:sz="8" w:space="0" w:color="auto"/>
              <w:right w:val="single" w:sz="8" w:space="0" w:color="auto"/>
            </w:tcBorders>
            <w:shd w:val="clear" w:color="auto" w:fill="auto"/>
            <w:vAlign w:val="center"/>
          </w:tcPr>
          <w:p w14:paraId="00FBEED9" w14:textId="467875C9" w:rsidR="006B33E1" w:rsidRPr="00473F3D" w:rsidRDefault="006B33E1" w:rsidP="00A83D6E">
            <w:pPr>
              <w:spacing w:after="0"/>
              <w:jc w:val="center"/>
              <w:rPr>
                <w:rFonts w:ascii="Arial" w:hAnsi="Arial" w:cs="Arial"/>
                <w:color w:val="000000"/>
                <w:sz w:val="20"/>
                <w:lang w:eastAsia="en-GB"/>
              </w:rPr>
            </w:pPr>
            <w:r>
              <w:rPr>
                <w:rFonts w:ascii="Arial" w:hAnsi="Arial" w:cs="Arial"/>
                <w:color w:val="000000"/>
                <w:sz w:val="20"/>
                <w:lang w:eastAsia="en-GB"/>
              </w:rPr>
              <w:t>Laser</w:t>
            </w:r>
          </w:p>
        </w:tc>
        <w:tc>
          <w:tcPr>
            <w:tcW w:w="1506" w:type="pct"/>
            <w:tcBorders>
              <w:top w:val="nil"/>
              <w:left w:val="nil"/>
              <w:bottom w:val="single" w:sz="8" w:space="0" w:color="auto"/>
              <w:right w:val="single" w:sz="8" w:space="0" w:color="auto"/>
            </w:tcBorders>
            <w:shd w:val="clear" w:color="auto" w:fill="auto"/>
            <w:vAlign w:val="center"/>
          </w:tcPr>
          <w:p w14:paraId="5C0699C7" w14:textId="73F7E122" w:rsidR="006B33E1" w:rsidRPr="00473F3D" w:rsidRDefault="006B33E1" w:rsidP="00A83D6E">
            <w:pPr>
              <w:spacing w:after="0"/>
              <w:jc w:val="center"/>
              <w:rPr>
                <w:rFonts w:ascii="Arial" w:hAnsi="Arial" w:cs="Arial"/>
                <w:color w:val="000000"/>
                <w:sz w:val="20"/>
                <w:lang w:eastAsia="en-GB"/>
              </w:rPr>
            </w:pPr>
            <w:r>
              <w:rPr>
                <w:rFonts w:ascii="Arial" w:hAnsi="Arial" w:cs="Arial"/>
                <w:color w:val="000000"/>
                <w:sz w:val="20"/>
                <w:lang w:eastAsia="en-GB"/>
              </w:rPr>
              <w:t>Laser</w:t>
            </w:r>
          </w:p>
        </w:tc>
      </w:tr>
      <w:tr w:rsidR="006B33E1" w:rsidRPr="00473F3D" w14:paraId="4C5FB4DF" w14:textId="77777777" w:rsidTr="00A83D6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5B3F49BC" w14:textId="77777777" w:rsidR="006B33E1" w:rsidRPr="00473F3D" w:rsidRDefault="006B33E1" w:rsidP="00A83D6E">
            <w:pPr>
              <w:spacing w:after="0"/>
              <w:ind w:firstLineChars="100" w:firstLine="200"/>
              <w:rPr>
                <w:rFonts w:ascii="Arial" w:hAnsi="Arial" w:cs="Arial"/>
                <w:color w:val="000000"/>
                <w:sz w:val="20"/>
                <w:lang w:eastAsia="en-GB"/>
              </w:rPr>
            </w:pPr>
            <w:r w:rsidRPr="00473F3D">
              <w:rPr>
                <w:rFonts w:ascii="Arial" w:hAnsi="Arial" w:cs="Arial"/>
                <w:color w:val="000000"/>
                <w:sz w:val="20"/>
                <w:lang w:eastAsia="en-GB"/>
              </w:rPr>
              <w:t>Type of device</w:t>
            </w:r>
          </w:p>
        </w:tc>
        <w:tc>
          <w:tcPr>
            <w:tcW w:w="1507" w:type="pct"/>
            <w:tcBorders>
              <w:top w:val="nil"/>
              <w:left w:val="nil"/>
              <w:bottom w:val="single" w:sz="8" w:space="0" w:color="auto"/>
              <w:right w:val="single" w:sz="8" w:space="0" w:color="auto"/>
            </w:tcBorders>
            <w:shd w:val="clear" w:color="auto" w:fill="auto"/>
            <w:vAlign w:val="center"/>
            <w:hideMark/>
          </w:tcPr>
          <w:p w14:paraId="25FCAA4F" w14:textId="77777777" w:rsidR="006B33E1" w:rsidRPr="00473F3D" w:rsidRDefault="006B33E1" w:rsidP="00A83D6E">
            <w:pPr>
              <w:spacing w:after="0"/>
              <w:jc w:val="center"/>
              <w:rPr>
                <w:rFonts w:ascii="Arial" w:hAnsi="Arial" w:cs="Arial"/>
                <w:color w:val="000000"/>
                <w:sz w:val="20"/>
                <w:lang w:eastAsia="en-GB"/>
              </w:rPr>
            </w:pPr>
            <w:r w:rsidRPr="00473F3D">
              <w:rPr>
                <w:rFonts w:ascii="Arial" w:hAnsi="Arial" w:cs="Arial"/>
                <w:color w:val="000000"/>
                <w:sz w:val="20"/>
                <w:lang w:eastAsia="en-GB"/>
              </w:rPr>
              <w:t>MFD, A4, colour</w:t>
            </w:r>
          </w:p>
        </w:tc>
        <w:tc>
          <w:tcPr>
            <w:tcW w:w="1506" w:type="pct"/>
            <w:tcBorders>
              <w:top w:val="nil"/>
              <w:left w:val="nil"/>
              <w:bottom w:val="single" w:sz="8" w:space="0" w:color="auto"/>
              <w:right w:val="single" w:sz="8" w:space="0" w:color="auto"/>
            </w:tcBorders>
            <w:shd w:val="clear" w:color="auto" w:fill="auto"/>
            <w:vAlign w:val="center"/>
            <w:hideMark/>
          </w:tcPr>
          <w:p w14:paraId="691E5996" w14:textId="77777777" w:rsidR="006B33E1" w:rsidRPr="00473F3D" w:rsidRDefault="006B33E1" w:rsidP="00A83D6E">
            <w:pPr>
              <w:spacing w:after="0"/>
              <w:jc w:val="center"/>
              <w:rPr>
                <w:rFonts w:ascii="Arial" w:hAnsi="Arial" w:cs="Arial"/>
                <w:color w:val="000000"/>
                <w:sz w:val="20"/>
                <w:lang w:eastAsia="en-GB"/>
              </w:rPr>
            </w:pPr>
            <w:r w:rsidRPr="00473F3D">
              <w:rPr>
                <w:rFonts w:ascii="Arial" w:hAnsi="Arial" w:cs="Arial"/>
                <w:color w:val="000000"/>
                <w:sz w:val="20"/>
                <w:lang w:eastAsia="en-GB"/>
              </w:rPr>
              <w:t>MFD, A4, colour</w:t>
            </w:r>
          </w:p>
        </w:tc>
      </w:tr>
      <w:tr w:rsidR="006B33E1" w:rsidRPr="00473F3D" w14:paraId="41704EEB" w14:textId="77777777" w:rsidTr="00A83D6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0EAA9FA3" w14:textId="77777777" w:rsidR="006B33E1" w:rsidRPr="00473F3D" w:rsidRDefault="006B33E1" w:rsidP="00A83D6E">
            <w:pPr>
              <w:spacing w:after="0"/>
              <w:ind w:firstLineChars="100" w:firstLine="200"/>
              <w:rPr>
                <w:rFonts w:ascii="Arial" w:hAnsi="Arial" w:cs="Arial"/>
                <w:color w:val="000000"/>
                <w:sz w:val="20"/>
                <w:lang w:eastAsia="en-GB"/>
              </w:rPr>
            </w:pPr>
            <w:r w:rsidRPr="00473F3D">
              <w:rPr>
                <w:rFonts w:ascii="Arial" w:hAnsi="Arial" w:cs="Arial"/>
                <w:color w:val="000000"/>
                <w:sz w:val="20"/>
                <w:lang w:eastAsia="en-GB"/>
              </w:rPr>
              <w:t>TEC (kWh per week)</w:t>
            </w:r>
          </w:p>
        </w:tc>
        <w:tc>
          <w:tcPr>
            <w:tcW w:w="1507" w:type="pct"/>
            <w:tcBorders>
              <w:top w:val="nil"/>
              <w:left w:val="nil"/>
              <w:bottom w:val="single" w:sz="8" w:space="0" w:color="auto"/>
              <w:right w:val="single" w:sz="8" w:space="0" w:color="auto"/>
            </w:tcBorders>
            <w:shd w:val="clear" w:color="auto" w:fill="auto"/>
            <w:vAlign w:val="center"/>
            <w:hideMark/>
          </w:tcPr>
          <w:p w14:paraId="42BAF4C6" w14:textId="77777777" w:rsidR="006B33E1" w:rsidRPr="00473F3D" w:rsidRDefault="006B33E1" w:rsidP="00A83D6E">
            <w:pPr>
              <w:spacing w:after="0"/>
              <w:jc w:val="center"/>
              <w:rPr>
                <w:rFonts w:ascii="Arial" w:hAnsi="Arial" w:cs="Arial"/>
                <w:color w:val="000000"/>
                <w:sz w:val="20"/>
                <w:lang w:eastAsia="en-GB"/>
              </w:rPr>
            </w:pPr>
            <w:r w:rsidRPr="00473F3D">
              <w:rPr>
                <w:rFonts w:ascii="Arial" w:hAnsi="Arial" w:cs="Arial"/>
                <w:color w:val="000000"/>
                <w:sz w:val="20"/>
                <w:lang w:eastAsia="en-GB"/>
              </w:rPr>
              <w:t>0.1</w:t>
            </w:r>
          </w:p>
        </w:tc>
        <w:tc>
          <w:tcPr>
            <w:tcW w:w="1506" w:type="pct"/>
            <w:tcBorders>
              <w:top w:val="nil"/>
              <w:left w:val="nil"/>
              <w:bottom w:val="single" w:sz="8" w:space="0" w:color="auto"/>
              <w:right w:val="single" w:sz="8" w:space="0" w:color="auto"/>
            </w:tcBorders>
            <w:shd w:val="clear" w:color="auto" w:fill="auto"/>
            <w:vAlign w:val="center"/>
            <w:hideMark/>
          </w:tcPr>
          <w:p w14:paraId="194D317D" w14:textId="77777777" w:rsidR="006B33E1" w:rsidRPr="00473F3D" w:rsidRDefault="006B33E1" w:rsidP="00A83D6E">
            <w:pPr>
              <w:spacing w:after="0"/>
              <w:jc w:val="center"/>
              <w:rPr>
                <w:rFonts w:ascii="Arial" w:hAnsi="Arial" w:cs="Arial"/>
                <w:color w:val="000000"/>
                <w:sz w:val="20"/>
                <w:lang w:eastAsia="en-GB"/>
              </w:rPr>
            </w:pPr>
            <w:r w:rsidRPr="00473F3D">
              <w:rPr>
                <w:rFonts w:ascii="Arial" w:hAnsi="Arial" w:cs="Arial"/>
                <w:color w:val="000000"/>
                <w:sz w:val="20"/>
                <w:lang w:eastAsia="en-GB"/>
              </w:rPr>
              <w:t>0.6</w:t>
            </w:r>
          </w:p>
        </w:tc>
      </w:tr>
      <w:tr w:rsidR="006B33E1" w:rsidRPr="00473F3D" w14:paraId="7E8337BE" w14:textId="77777777" w:rsidTr="00A83D6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0C90644B" w14:textId="77777777" w:rsidR="006B33E1" w:rsidRPr="00473F3D" w:rsidRDefault="006B33E1" w:rsidP="00A83D6E">
            <w:pPr>
              <w:spacing w:after="0"/>
              <w:ind w:firstLineChars="100" w:firstLine="200"/>
              <w:rPr>
                <w:rFonts w:ascii="Arial" w:hAnsi="Arial" w:cs="Arial"/>
                <w:color w:val="000000"/>
                <w:sz w:val="20"/>
                <w:lang w:eastAsia="en-GB"/>
              </w:rPr>
            </w:pPr>
            <w:r w:rsidRPr="00473F3D">
              <w:rPr>
                <w:rFonts w:ascii="Arial" w:hAnsi="Arial" w:cs="Arial"/>
                <w:color w:val="000000"/>
                <w:sz w:val="20"/>
                <w:lang w:eastAsia="en-GB"/>
              </w:rPr>
              <w:t>Electricity consumption</w:t>
            </w:r>
          </w:p>
        </w:tc>
        <w:tc>
          <w:tcPr>
            <w:tcW w:w="1507" w:type="pct"/>
            <w:tcBorders>
              <w:top w:val="nil"/>
              <w:left w:val="nil"/>
              <w:bottom w:val="single" w:sz="8" w:space="0" w:color="auto"/>
              <w:right w:val="single" w:sz="8" w:space="0" w:color="auto"/>
            </w:tcBorders>
            <w:shd w:val="clear" w:color="auto" w:fill="auto"/>
            <w:vAlign w:val="center"/>
            <w:hideMark/>
          </w:tcPr>
          <w:p w14:paraId="1A643956" w14:textId="77777777" w:rsidR="006B33E1" w:rsidRPr="00473F3D" w:rsidRDefault="006B33E1" w:rsidP="00A83D6E">
            <w:pPr>
              <w:spacing w:after="0"/>
              <w:jc w:val="center"/>
              <w:rPr>
                <w:rFonts w:ascii="Arial" w:hAnsi="Arial" w:cs="Arial"/>
                <w:color w:val="000000"/>
                <w:sz w:val="20"/>
                <w:lang w:eastAsia="en-GB"/>
              </w:rPr>
            </w:pPr>
            <w:r w:rsidRPr="00473F3D">
              <w:rPr>
                <w:rFonts w:ascii="Arial" w:hAnsi="Arial" w:cs="Arial"/>
                <w:color w:val="000000"/>
                <w:sz w:val="20"/>
                <w:lang w:eastAsia="en-GB"/>
              </w:rPr>
              <w:t>5.2 kWh/year</w:t>
            </w:r>
          </w:p>
        </w:tc>
        <w:tc>
          <w:tcPr>
            <w:tcW w:w="1506" w:type="pct"/>
            <w:tcBorders>
              <w:top w:val="nil"/>
              <w:left w:val="nil"/>
              <w:bottom w:val="single" w:sz="8" w:space="0" w:color="auto"/>
              <w:right w:val="single" w:sz="8" w:space="0" w:color="auto"/>
            </w:tcBorders>
            <w:shd w:val="clear" w:color="auto" w:fill="auto"/>
            <w:vAlign w:val="center"/>
            <w:hideMark/>
          </w:tcPr>
          <w:p w14:paraId="11F8528A" w14:textId="77777777" w:rsidR="006B33E1" w:rsidRPr="00473F3D" w:rsidRDefault="006B33E1" w:rsidP="00A83D6E">
            <w:pPr>
              <w:spacing w:after="0"/>
              <w:jc w:val="center"/>
              <w:rPr>
                <w:rFonts w:ascii="Arial" w:hAnsi="Arial" w:cs="Arial"/>
                <w:color w:val="000000"/>
                <w:sz w:val="20"/>
                <w:lang w:eastAsia="en-GB"/>
              </w:rPr>
            </w:pPr>
            <w:r w:rsidRPr="00473F3D">
              <w:rPr>
                <w:rFonts w:ascii="Arial" w:hAnsi="Arial" w:cs="Arial"/>
                <w:color w:val="000000"/>
                <w:sz w:val="20"/>
                <w:lang w:eastAsia="en-GB"/>
              </w:rPr>
              <w:t>31.2 kWh/year</w:t>
            </w:r>
          </w:p>
        </w:tc>
      </w:tr>
      <w:tr w:rsidR="006B33E1" w:rsidRPr="00473F3D" w14:paraId="433EF6D6" w14:textId="77777777" w:rsidTr="00A83D6E">
        <w:trPr>
          <w:trHeight w:val="530"/>
        </w:trPr>
        <w:tc>
          <w:tcPr>
            <w:tcW w:w="1987" w:type="pct"/>
            <w:tcBorders>
              <w:top w:val="nil"/>
              <w:left w:val="single" w:sz="8" w:space="0" w:color="auto"/>
              <w:bottom w:val="single" w:sz="12" w:space="0" w:color="auto"/>
              <w:right w:val="single" w:sz="8" w:space="0" w:color="auto"/>
            </w:tcBorders>
            <w:shd w:val="clear" w:color="auto" w:fill="auto"/>
            <w:vAlign w:val="center"/>
            <w:hideMark/>
          </w:tcPr>
          <w:p w14:paraId="0AFE7C66" w14:textId="77777777" w:rsidR="006B33E1" w:rsidRPr="00473F3D" w:rsidRDefault="006B33E1" w:rsidP="00A83D6E">
            <w:pPr>
              <w:spacing w:after="0"/>
              <w:ind w:firstLineChars="100" w:firstLine="200"/>
              <w:rPr>
                <w:rFonts w:ascii="Arial" w:hAnsi="Arial" w:cs="Arial"/>
                <w:b/>
                <w:bCs/>
                <w:color w:val="000000"/>
                <w:sz w:val="20"/>
                <w:lang w:eastAsia="en-GB"/>
              </w:rPr>
            </w:pPr>
            <w:r w:rsidRPr="00473F3D">
              <w:rPr>
                <w:rFonts w:ascii="Arial" w:hAnsi="Arial" w:cs="Arial"/>
                <w:b/>
                <w:bCs/>
                <w:color w:val="000000"/>
                <w:sz w:val="20"/>
                <w:lang w:eastAsia="en-GB"/>
              </w:rPr>
              <w:t>Use cost (electricity in 5 yrs)</w:t>
            </w:r>
          </w:p>
        </w:tc>
        <w:tc>
          <w:tcPr>
            <w:tcW w:w="1507" w:type="pct"/>
            <w:tcBorders>
              <w:top w:val="nil"/>
              <w:left w:val="nil"/>
              <w:bottom w:val="single" w:sz="12" w:space="0" w:color="auto"/>
              <w:right w:val="single" w:sz="8" w:space="0" w:color="auto"/>
            </w:tcBorders>
            <w:shd w:val="clear" w:color="auto" w:fill="auto"/>
            <w:vAlign w:val="center"/>
            <w:hideMark/>
          </w:tcPr>
          <w:p w14:paraId="5FF6F8A5" w14:textId="77777777" w:rsidR="006B33E1" w:rsidRPr="00473F3D" w:rsidRDefault="006B33E1" w:rsidP="00A83D6E">
            <w:pPr>
              <w:spacing w:after="0"/>
              <w:jc w:val="center"/>
              <w:rPr>
                <w:rFonts w:ascii="Arial" w:hAnsi="Arial" w:cs="Arial"/>
                <w:color w:val="000000"/>
                <w:sz w:val="20"/>
                <w:lang w:eastAsia="en-GB"/>
              </w:rPr>
            </w:pPr>
            <w:r w:rsidRPr="00473F3D">
              <w:rPr>
                <w:rFonts w:ascii="Arial" w:hAnsi="Arial" w:cs="Arial"/>
                <w:color w:val="000000"/>
                <w:sz w:val="20"/>
                <w:lang w:eastAsia="en-GB"/>
              </w:rPr>
              <w:t>5 €</w:t>
            </w:r>
          </w:p>
        </w:tc>
        <w:tc>
          <w:tcPr>
            <w:tcW w:w="1506" w:type="pct"/>
            <w:tcBorders>
              <w:top w:val="nil"/>
              <w:left w:val="nil"/>
              <w:bottom w:val="single" w:sz="12" w:space="0" w:color="auto"/>
              <w:right w:val="single" w:sz="8" w:space="0" w:color="auto"/>
            </w:tcBorders>
            <w:shd w:val="clear" w:color="auto" w:fill="auto"/>
            <w:vAlign w:val="center"/>
            <w:hideMark/>
          </w:tcPr>
          <w:p w14:paraId="20ADB67F" w14:textId="77777777" w:rsidR="006B33E1" w:rsidRPr="00473F3D" w:rsidRDefault="006B33E1" w:rsidP="00A83D6E">
            <w:pPr>
              <w:spacing w:after="0"/>
              <w:jc w:val="center"/>
              <w:rPr>
                <w:rFonts w:ascii="Arial" w:hAnsi="Arial" w:cs="Arial"/>
                <w:color w:val="000000"/>
                <w:sz w:val="20"/>
                <w:lang w:eastAsia="en-GB"/>
              </w:rPr>
            </w:pPr>
            <w:r w:rsidRPr="00473F3D">
              <w:rPr>
                <w:rFonts w:ascii="Arial" w:hAnsi="Arial" w:cs="Arial"/>
                <w:color w:val="000000"/>
                <w:sz w:val="20"/>
                <w:lang w:eastAsia="en-GB"/>
              </w:rPr>
              <w:t>31 €</w:t>
            </w:r>
          </w:p>
        </w:tc>
      </w:tr>
      <w:tr w:rsidR="006B33E1" w:rsidRPr="00473F3D" w14:paraId="7F1352BE" w14:textId="77777777" w:rsidTr="00A83D6E">
        <w:trPr>
          <w:trHeight w:val="630"/>
        </w:trPr>
        <w:tc>
          <w:tcPr>
            <w:tcW w:w="1987" w:type="pct"/>
            <w:tcBorders>
              <w:top w:val="nil"/>
              <w:left w:val="single" w:sz="8" w:space="0" w:color="auto"/>
              <w:bottom w:val="single" w:sz="8" w:space="0" w:color="auto"/>
              <w:right w:val="single" w:sz="8" w:space="0" w:color="auto"/>
            </w:tcBorders>
            <w:shd w:val="clear" w:color="000000" w:fill="C2D69B"/>
            <w:vAlign w:val="center"/>
            <w:hideMark/>
          </w:tcPr>
          <w:p w14:paraId="61903B45" w14:textId="77777777" w:rsidR="006B33E1" w:rsidRPr="00473F3D" w:rsidRDefault="006B33E1" w:rsidP="00A83D6E">
            <w:pPr>
              <w:spacing w:after="0"/>
              <w:jc w:val="center"/>
              <w:rPr>
                <w:rFonts w:ascii="Arial" w:hAnsi="Arial" w:cs="Arial"/>
                <w:b/>
                <w:bCs/>
                <w:color w:val="000000"/>
                <w:sz w:val="20"/>
                <w:lang w:eastAsia="en-GB"/>
              </w:rPr>
            </w:pPr>
            <w:r w:rsidRPr="00473F3D">
              <w:rPr>
                <w:rFonts w:ascii="Arial" w:hAnsi="Arial" w:cs="Arial"/>
                <w:b/>
                <w:bCs/>
                <w:color w:val="000000"/>
                <w:sz w:val="20"/>
                <w:lang w:eastAsia="en-GB"/>
              </w:rPr>
              <w:t>Savings in 5 years</w:t>
            </w:r>
          </w:p>
        </w:tc>
        <w:tc>
          <w:tcPr>
            <w:tcW w:w="3013" w:type="pct"/>
            <w:gridSpan w:val="2"/>
            <w:tcBorders>
              <w:top w:val="nil"/>
              <w:left w:val="nil"/>
              <w:bottom w:val="single" w:sz="8" w:space="0" w:color="auto"/>
              <w:right w:val="single" w:sz="8" w:space="0" w:color="000000"/>
            </w:tcBorders>
            <w:shd w:val="clear" w:color="000000" w:fill="C2D69B"/>
            <w:vAlign w:val="center"/>
            <w:hideMark/>
          </w:tcPr>
          <w:p w14:paraId="753EA380" w14:textId="77777777" w:rsidR="006B33E1" w:rsidRPr="00473F3D" w:rsidRDefault="006B33E1" w:rsidP="00A83D6E">
            <w:pPr>
              <w:spacing w:after="0"/>
              <w:jc w:val="center"/>
              <w:rPr>
                <w:rFonts w:ascii="Arial" w:hAnsi="Arial" w:cs="Arial"/>
                <w:b/>
                <w:bCs/>
                <w:color w:val="000000"/>
                <w:sz w:val="20"/>
                <w:lang w:eastAsia="en-GB"/>
              </w:rPr>
            </w:pPr>
            <w:r w:rsidRPr="00473F3D">
              <w:rPr>
                <w:rFonts w:ascii="Arial" w:hAnsi="Arial" w:cs="Arial"/>
                <w:b/>
                <w:bCs/>
                <w:color w:val="000000"/>
                <w:sz w:val="20"/>
                <w:lang w:eastAsia="en-GB"/>
              </w:rPr>
              <w:t>83% energy / unit</w:t>
            </w:r>
            <w:r w:rsidRPr="00473F3D">
              <w:rPr>
                <w:rFonts w:ascii="Arial" w:hAnsi="Arial" w:cs="Arial"/>
                <w:b/>
                <w:bCs/>
                <w:color w:val="000000"/>
                <w:sz w:val="20"/>
                <w:lang w:eastAsia="en-GB"/>
              </w:rPr>
              <w:br/>
            </w:r>
            <w:r w:rsidRPr="003D7BFB">
              <w:rPr>
                <w:rFonts w:ascii="Arial" w:hAnsi="Arial" w:cs="Arial"/>
                <w:b/>
                <w:sz w:val="20"/>
              </w:rPr>
              <w:sym w:font="Wingdings" w:char="F0F0"/>
            </w:r>
            <w:r w:rsidRPr="00473F3D">
              <w:rPr>
                <w:rFonts w:ascii="Arial" w:hAnsi="Arial" w:cs="Arial"/>
                <w:b/>
                <w:bCs/>
                <w:color w:val="000000"/>
                <w:sz w:val="20"/>
                <w:lang w:eastAsia="en-GB"/>
              </w:rPr>
              <w:t xml:space="preserve"> 26 € / unit</w:t>
            </w:r>
          </w:p>
        </w:tc>
      </w:tr>
    </w:tbl>
    <w:p w14:paraId="1F0D6559" w14:textId="77777777" w:rsidR="006B33E1" w:rsidRDefault="006B33E1" w:rsidP="00D6467D">
      <w:pPr>
        <w:spacing w:after="0" w:line="300" w:lineRule="exact"/>
        <w:jc w:val="both"/>
        <w:rPr>
          <w:rFonts w:ascii="Arial" w:hAnsi="Arial" w:cs="Arial"/>
          <w:sz w:val="20"/>
        </w:rPr>
      </w:pPr>
    </w:p>
    <w:p w14:paraId="34035C6F" w14:textId="479F9A23" w:rsidR="00D6467D" w:rsidRDefault="00D6467D" w:rsidP="00D6467D">
      <w:pPr>
        <w:spacing w:after="0" w:line="300" w:lineRule="exact"/>
        <w:jc w:val="both"/>
        <w:rPr>
          <w:rFonts w:ascii="Arial" w:hAnsi="Arial" w:cs="Arial"/>
          <w:sz w:val="20"/>
        </w:rPr>
      </w:pPr>
      <w:r>
        <w:rPr>
          <w:rFonts w:ascii="Arial" w:hAnsi="Arial" w:cs="Arial"/>
          <w:sz w:val="20"/>
        </w:rPr>
        <w:t xml:space="preserve">An efficient Topten model can save </w:t>
      </w:r>
      <w:r w:rsidR="00DD7612">
        <w:rPr>
          <w:rFonts w:ascii="Arial" w:hAnsi="Arial" w:cs="Arial"/>
          <w:sz w:val="20"/>
        </w:rPr>
        <w:t>67%</w:t>
      </w:r>
      <w:r w:rsidR="00F15E9C">
        <w:rPr>
          <w:rFonts w:ascii="Arial" w:hAnsi="Arial" w:cs="Arial"/>
          <w:sz w:val="20"/>
        </w:rPr>
        <w:t xml:space="preserve"> </w:t>
      </w:r>
      <w:r w:rsidR="00EE43E4">
        <w:rPr>
          <w:rFonts w:ascii="Arial" w:hAnsi="Arial" w:cs="Arial"/>
          <w:sz w:val="20"/>
        </w:rPr>
        <w:t>(inkjet)</w:t>
      </w:r>
      <w:r w:rsidR="00DD7612">
        <w:rPr>
          <w:rFonts w:ascii="Arial" w:hAnsi="Arial" w:cs="Arial"/>
          <w:sz w:val="20"/>
        </w:rPr>
        <w:t xml:space="preserve"> </w:t>
      </w:r>
      <w:r w:rsidR="00D73F96">
        <w:rPr>
          <w:rFonts w:ascii="Arial" w:hAnsi="Arial" w:cs="Arial"/>
          <w:sz w:val="20"/>
        </w:rPr>
        <w:t xml:space="preserve">or </w:t>
      </w:r>
      <w:r w:rsidR="00F14286">
        <w:rPr>
          <w:rFonts w:ascii="Arial" w:hAnsi="Arial" w:cs="Arial"/>
          <w:sz w:val="20"/>
        </w:rPr>
        <w:t xml:space="preserve">up to </w:t>
      </w:r>
      <w:r w:rsidR="00DD7612">
        <w:rPr>
          <w:rFonts w:ascii="Arial" w:hAnsi="Arial" w:cs="Arial"/>
          <w:sz w:val="20"/>
        </w:rPr>
        <w:t>83%</w:t>
      </w:r>
      <w:r w:rsidR="00EE43E4">
        <w:rPr>
          <w:rFonts w:ascii="Arial" w:hAnsi="Arial" w:cs="Arial"/>
          <w:sz w:val="20"/>
        </w:rPr>
        <w:t xml:space="preserve"> (laser)</w:t>
      </w:r>
      <w:r w:rsidR="00DD7612">
        <w:rPr>
          <w:rFonts w:ascii="Arial" w:hAnsi="Arial" w:cs="Arial"/>
          <w:sz w:val="20"/>
        </w:rPr>
        <w:t xml:space="preserve"> </w:t>
      </w:r>
      <w:r>
        <w:rPr>
          <w:rFonts w:ascii="Arial" w:hAnsi="Arial" w:cs="Arial"/>
          <w:sz w:val="20"/>
        </w:rPr>
        <w:t>of energy compared to an inefficient mode</w:t>
      </w:r>
      <w:r w:rsidR="007B1F39">
        <w:rPr>
          <w:rFonts w:ascii="Arial" w:hAnsi="Arial" w:cs="Arial"/>
          <w:sz w:val="20"/>
        </w:rPr>
        <w:t>l.</w:t>
      </w:r>
      <w:r w:rsidR="00EE43E4">
        <w:rPr>
          <w:rFonts w:ascii="Arial" w:hAnsi="Arial" w:cs="Arial"/>
          <w:sz w:val="20"/>
        </w:rPr>
        <w:t xml:space="preserve"> </w:t>
      </w:r>
      <w:r>
        <w:rPr>
          <w:rFonts w:ascii="Arial" w:hAnsi="Arial" w:cs="Arial"/>
          <w:sz w:val="20"/>
        </w:rPr>
        <w:t>Across the lifetime of 5 years</w:t>
      </w:r>
      <w:r w:rsidR="001E0BA7">
        <w:rPr>
          <w:rFonts w:ascii="Arial" w:hAnsi="Arial" w:cs="Arial"/>
          <w:sz w:val="20"/>
        </w:rPr>
        <w:t>,</w:t>
      </w:r>
      <w:r>
        <w:rPr>
          <w:rFonts w:ascii="Arial" w:hAnsi="Arial" w:cs="Arial"/>
          <w:sz w:val="20"/>
        </w:rPr>
        <w:t xml:space="preserve"> the efficient device can save roughly 1</w:t>
      </w:r>
      <w:r w:rsidR="00A81DB4">
        <w:rPr>
          <w:rFonts w:ascii="Arial" w:hAnsi="Arial" w:cs="Arial"/>
          <w:sz w:val="20"/>
        </w:rPr>
        <w:t>2</w:t>
      </w:r>
      <w:r>
        <w:rPr>
          <w:rFonts w:ascii="Arial" w:hAnsi="Arial" w:cs="Arial"/>
          <w:sz w:val="20"/>
        </w:rPr>
        <w:t xml:space="preserve"> €</w:t>
      </w:r>
      <w:r w:rsidR="00EE43E4">
        <w:rPr>
          <w:rFonts w:ascii="Arial" w:hAnsi="Arial" w:cs="Arial"/>
          <w:sz w:val="20"/>
        </w:rPr>
        <w:t xml:space="preserve"> or 26€ resp</w:t>
      </w:r>
      <w:r w:rsidR="00A67B6A">
        <w:rPr>
          <w:rFonts w:ascii="Arial" w:hAnsi="Arial" w:cs="Arial"/>
          <w:sz w:val="20"/>
        </w:rPr>
        <w:t>.</w:t>
      </w:r>
      <w:r w:rsidR="00EE43E4">
        <w:rPr>
          <w:rFonts w:ascii="Arial" w:hAnsi="Arial" w:cs="Arial"/>
          <w:sz w:val="20"/>
        </w:rPr>
        <w:t xml:space="preserve"> </w:t>
      </w:r>
      <w:r>
        <w:rPr>
          <w:rFonts w:ascii="Arial" w:hAnsi="Arial" w:cs="Arial"/>
          <w:sz w:val="20"/>
        </w:rPr>
        <w:t xml:space="preserve">per unit. </w:t>
      </w:r>
    </w:p>
    <w:p w14:paraId="14FC681B" w14:textId="04F59784" w:rsidR="00A81DB4" w:rsidRDefault="00A81DB4" w:rsidP="00D6467D">
      <w:pPr>
        <w:spacing w:after="0" w:line="300" w:lineRule="exact"/>
        <w:jc w:val="both"/>
        <w:rPr>
          <w:rFonts w:ascii="Arial" w:hAnsi="Arial" w:cs="Arial"/>
          <w:sz w:val="20"/>
        </w:rPr>
      </w:pPr>
    </w:p>
    <w:p w14:paraId="5CC25980" w14:textId="6FFF3AA0" w:rsidR="00A81DB4" w:rsidRDefault="00A81DB4" w:rsidP="00D6467D">
      <w:pPr>
        <w:spacing w:after="0" w:line="300" w:lineRule="exact"/>
        <w:jc w:val="both"/>
        <w:rPr>
          <w:rFonts w:ascii="Arial" w:hAnsi="Arial" w:cs="Arial"/>
          <w:sz w:val="20"/>
        </w:rPr>
      </w:pPr>
      <w:r>
        <w:rPr>
          <w:rFonts w:ascii="Arial" w:hAnsi="Arial" w:cs="Arial"/>
          <w:sz w:val="20"/>
        </w:rPr>
        <w:t xml:space="preserve">The power consumption is </w:t>
      </w:r>
      <w:r w:rsidR="00BD6417">
        <w:rPr>
          <w:rFonts w:ascii="Arial" w:hAnsi="Arial" w:cs="Arial"/>
          <w:sz w:val="20"/>
        </w:rPr>
        <w:t xml:space="preserve">determined by the </w:t>
      </w:r>
      <w:r w:rsidR="0046530F">
        <w:rPr>
          <w:rFonts w:ascii="Arial" w:hAnsi="Arial" w:cs="Arial"/>
          <w:sz w:val="20"/>
        </w:rPr>
        <w:t xml:space="preserve">power usage during </w:t>
      </w:r>
      <w:r w:rsidR="00495523">
        <w:rPr>
          <w:rFonts w:ascii="Arial" w:hAnsi="Arial" w:cs="Arial"/>
          <w:sz w:val="20"/>
        </w:rPr>
        <w:t>s</w:t>
      </w:r>
      <w:r w:rsidR="0046530F">
        <w:rPr>
          <w:rFonts w:ascii="Arial" w:hAnsi="Arial" w:cs="Arial"/>
          <w:sz w:val="20"/>
        </w:rPr>
        <w:t>leep mode</w:t>
      </w:r>
      <w:r w:rsidR="002F7476">
        <w:rPr>
          <w:rFonts w:ascii="Arial" w:hAnsi="Arial" w:cs="Arial"/>
          <w:sz w:val="20"/>
        </w:rPr>
        <w:t xml:space="preserve">, as the device is constantly turned on </w:t>
      </w:r>
      <w:r w:rsidR="0039196C">
        <w:rPr>
          <w:rFonts w:ascii="Arial" w:hAnsi="Arial" w:cs="Arial"/>
          <w:sz w:val="20"/>
        </w:rPr>
        <w:t xml:space="preserve">waiting for incoming printing tasks. </w:t>
      </w:r>
      <w:r w:rsidR="005A1F3B">
        <w:rPr>
          <w:rFonts w:ascii="Arial" w:hAnsi="Arial" w:cs="Arial"/>
          <w:sz w:val="20"/>
        </w:rPr>
        <w:t>The power consumption during the</w:t>
      </w:r>
      <w:r w:rsidR="007745BE">
        <w:rPr>
          <w:rFonts w:ascii="Arial" w:hAnsi="Arial" w:cs="Arial"/>
          <w:sz w:val="20"/>
        </w:rPr>
        <w:t xml:space="preserve"> actual</w:t>
      </w:r>
      <w:r w:rsidR="005A1F3B">
        <w:rPr>
          <w:rFonts w:ascii="Arial" w:hAnsi="Arial" w:cs="Arial"/>
          <w:sz w:val="20"/>
        </w:rPr>
        <w:t xml:space="preserve"> printing process is </w:t>
      </w:r>
      <w:r w:rsidR="0071483C" w:rsidRPr="0071483C">
        <w:rPr>
          <w:rFonts w:ascii="Arial" w:hAnsi="Arial" w:cs="Arial"/>
          <w:sz w:val="20"/>
        </w:rPr>
        <w:t>negligible</w:t>
      </w:r>
      <w:r w:rsidR="00C11FC2">
        <w:rPr>
          <w:rFonts w:ascii="Arial" w:hAnsi="Arial" w:cs="Arial"/>
          <w:sz w:val="20"/>
        </w:rPr>
        <w:t xml:space="preserve">, unless </w:t>
      </w:r>
      <w:r w:rsidR="005549B7">
        <w:rPr>
          <w:rFonts w:ascii="Arial" w:hAnsi="Arial" w:cs="Arial"/>
          <w:sz w:val="20"/>
        </w:rPr>
        <w:t xml:space="preserve">the </w:t>
      </w:r>
      <w:r w:rsidR="00C11FC2">
        <w:rPr>
          <w:rFonts w:ascii="Arial" w:hAnsi="Arial" w:cs="Arial"/>
          <w:sz w:val="20"/>
        </w:rPr>
        <w:t xml:space="preserve">printer is frequently </w:t>
      </w:r>
      <w:r w:rsidR="007F552D">
        <w:rPr>
          <w:rFonts w:ascii="Arial" w:hAnsi="Arial" w:cs="Arial"/>
          <w:sz w:val="20"/>
        </w:rPr>
        <w:t xml:space="preserve">activated by the computer </w:t>
      </w:r>
      <w:r w:rsidR="00C11FC2">
        <w:rPr>
          <w:rFonts w:ascii="Arial" w:hAnsi="Arial" w:cs="Arial"/>
          <w:sz w:val="20"/>
        </w:rPr>
        <w:t>prompt</w:t>
      </w:r>
      <w:r w:rsidR="007F552D">
        <w:rPr>
          <w:rFonts w:ascii="Arial" w:hAnsi="Arial" w:cs="Arial"/>
          <w:sz w:val="20"/>
        </w:rPr>
        <w:t>ing</w:t>
      </w:r>
      <w:r w:rsidR="005549B7">
        <w:rPr>
          <w:rFonts w:ascii="Arial" w:hAnsi="Arial" w:cs="Arial"/>
          <w:sz w:val="20"/>
        </w:rPr>
        <w:t xml:space="preserve"> </w:t>
      </w:r>
      <w:r w:rsidR="00C11FC2">
        <w:rPr>
          <w:rFonts w:ascii="Arial" w:hAnsi="Arial" w:cs="Arial"/>
          <w:sz w:val="20"/>
        </w:rPr>
        <w:t>for status updates on cartridges and paper</w:t>
      </w:r>
      <w:r w:rsidR="00C12178">
        <w:rPr>
          <w:rFonts w:ascii="Arial" w:hAnsi="Arial" w:cs="Arial"/>
          <w:sz w:val="20"/>
        </w:rPr>
        <w:t>.</w:t>
      </w:r>
      <w:r w:rsidR="00F60689">
        <w:rPr>
          <w:rFonts w:ascii="Arial" w:hAnsi="Arial" w:cs="Arial"/>
          <w:sz w:val="20"/>
        </w:rPr>
        <w:t xml:space="preserve"> </w:t>
      </w:r>
      <w:r w:rsidR="007F552D">
        <w:rPr>
          <w:rFonts w:ascii="Arial" w:hAnsi="Arial" w:cs="Arial"/>
          <w:sz w:val="20"/>
        </w:rPr>
        <w:t xml:space="preserve">This happens oftentimes in the background of the computer </w:t>
      </w:r>
      <w:r w:rsidR="001F5804">
        <w:rPr>
          <w:rFonts w:ascii="Arial" w:hAnsi="Arial" w:cs="Arial"/>
          <w:sz w:val="20"/>
        </w:rPr>
        <w:t>without the user’s knowledge</w:t>
      </w:r>
      <w:r w:rsidR="00FB1B00">
        <w:rPr>
          <w:rFonts w:ascii="Arial" w:hAnsi="Arial" w:cs="Arial"/>
          <w:sz w:val="20"/>
        </w:rPr>
        <w:t xml:space="preserve"> initiated by the printer</w:t>
      </w:r>
      <w:r w:rsidR="005C554F">
        <w:rPr>
          <w:rFonts w:ascii="Arial" w:hAnsi="Arial" w:cs="Arial"/>
          <w:sz w:val="20"/>
        </w:rPr>
        <w:t xml:space="preserve"> driver.</w:t>
      </w:r>
    </w:p>
    <w:p w14:paraId="4435EEB3" w14:textId="77777777" w:rsidR="00363806" w:rsidRPr="009B524A" w:rsidRDefault="00363806"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53F6CB63"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51A63B3E" w14:textId="13EAFA0E" w:rsidR="00B50DF1" w:rsidRPr="00B67515" w:rsidRDefault="00B50DF1" w:rsidP="00B50DF1">
      <w:pPr>
        <w:spacing w:line="300" w:lineRule="exact"/>
        <w:jc w:val="both"/>
        <w:rPr>
          <w:rFonts w:ascii="Arial" w:hAnsi="Arial" w:cs="Arial"/>
          <w:b/>
          <w:smallCaps/>
          <w:szCs w:val="24"/>
        </w:rPr>
      </w:pPr>
      <w:r w:rsidRPr="00B67515">
        <w:rPr>
          <w:rFonts w:ascii="Arial" w:hAnsi="Arial" w:cs="Arial"/>
          <w:b/>
          <w:smallCaps/>
          <w:szCs w:val="24"/>
        </w:rPr>
        <w:t xml:space="preserve">Subject: </w:t>
      </w:r>
      <w:r>
        <w:rPr>
          <w:rFonts w:ascii="Arial" w:hAnsi="Arial" w:cs="Arial"/>
          <w:b/>
          <w:smallCaps/>
          <w:szCs w:val="24"/>
        </w:rPr>
        <w:t xml:space="preserve">    </w:t>
      </w:r>
      <w:r w:rsidRPr="00B67515">
        <w:rPr>
          <w:rFonts w:ascii="Arial" w:hAnsi="Arial" w:cs="Arial"/>
          <w:b/>
          <w:smallCaps/>
          <w:szCs w:val="24"/>
        </w:rPr>
        <w:t xml:space="preserve"> Highly energy-efficient </w:t>
      </w:r>
      <w:r w:rsidR="007339C9">
        <w:rPr>
          <w:rFonts w:ascii="Arial" w:hAnsi="Arial" w:cs="Arial"/>
          <w:b/>
          <w:smallCaps/>
          <w:szCs w:val="24"/>
        </w:rPr>
        <w:t>P</w:t>
      </w:r>
      <w:r w:rsidRPr="00B67515">
        <w:rPr>
          <w:rFonts w:ascii="Arial" w:hAnsi="Arial" w:cs="Arial"/>
          <w:b/>
          <w:smallCaps/>
          <w:szCs w:val="24"/>
        </w:rPr>
        <w:t>rinters</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5D41193C" w14:textId="10398D8C" w:rsidR="000F1CC1" w:rsidRPr="00C070C8" w:rsidRDefault="00C070C8" w:rsidP="00C070C8">
      <w:pPr>
        <w:pStyle w:val="ListParagraph"/>
        <w:numPr>
          <w:ilvl w:val="0"/>
          <w:numId w:val="26"/>
        </w:numPr>
        <w:spacing w:after="0" w:line="300" w:lineRule="exact"/>
        <w:jc w:val="both"/>
        <w:rPr>
          <w:rFonts w:ascii="Arial" w:hAnsi="Arial" w:cs="Arial"/>
          <w:bCs/>
          <w:sz w:val="20"/>
        </w:rPr>
      </w:pPr>
      <w:r w:rsidRPr="00C070C8">
        <w:rPr>
          <w:rFonts w:ascii="Arial" w:hAnsi="Arial" w:cs="Arial"/>
          <w:b/>
          <w:sz w:val="20"/>
        </w:rPr>
        <w:t>Inkjet printers</w:t>
      </w:r>
      <w:r w:rsidR="000F1CC1" w:rsidRPr="00C070C8">
        <w:rPr>
          <w:rFonts w:ascii="Arial" w:hAnsi="Arial" w:cs="Arial"/>
          <w:bCs/>
          <w:sz w:val="20"/>
        </w:rPr>
        <w:t xml:space="preserve"> are required to have an automatic duplex printing mode. The largest part of energy consumption is embodied in paper production</w:t>
      </w:r>
      <w:r w:rsidR="00D51BEA" w:rsidRPr="00C070C8">
        <w:rPr>
          <w:rFonts w:ascii="Arial" w:hAnsi="Arial" w:cs="Arial"/>
          <w:bCs/>
          <w:sz w:val="20"/>
        </w:rPr>
        <w:t>.</w:t>
      </w:r>
    </w:p>
    <w:p w14:paraId="6D874F1F" w14:textId="3DB2828C" w:rsidR="00C070C8" w:rsidRPr="00C070C8" w:rsidRDefault="00C070C8" w:rsidP="00C070C8">
      <w:pPr>
        <w:pStyle w:val="ListParagraph"/>
        <w:numPr>
          <w:ilvl w:val="0"/>
          <w:numId w:val="26"/>
        </w:numPr>
        <w:spacing w:after="0" w:line="300" w:lineRule="exact"/>
        <w:jc w:val="both"/>
        <w:rPr>
          <w:rFonts w:ascii="Arial" w:hAnsi="Arial" w:cs="Arial"/>
          <w:bCs/>
          <w:sz w:val="20"/>
        </w:rPr>
      </w:pPr>
      <w:r w:rsidRPr="00C070C8">
        <w:rPr>
          <w:rFonts w:ascii="Arial" w:hAnsi="Arial" w:cs="Arial"/>
          <w:b/>
          <w:sz w:val="20"/>
        </w:rPr>
        <w:t>Laser printers</w:t>
      </w:r>
      <w:r>
        <w:rPr>
          <w:rFonts w:ascii="Arial" w:hAnsi="Arial" w:cs="Arial"/>
          <w:bCs/>
          <w:sz w:val="20"/>
        </w:rPr>
        <w:t xml:space="preserve"> are</w:t>
      </w:r>
      <w:r w:rsidRPr="00C070C8">
        <w:rPr>
          <w:rFonts w:ascii="Arial" w:hAnsi="Arial" w:cs="Arial"/>
          <w:sz w:val="20"/>
        </w:rPr>
        <w:t xml:space="preserve"> </w:t>
      </w:r>
      <w:r>
        <w:rPr>
          <w:rFonts w:ascii="Arial" w:hAnsi="Arial" w:cs="Arial"/>
          <w:sz w:val="20"/>
        </w:rPr>
        <w:t>required to have the “Blue Angel” certification that guarantees that the products respect the highest criteria for resource and energy efficiency.</w:t>
      </w:r>
    </w:p>
    <w:p w14:paraId="5F25426A" w14:textId="145F5E86" w:rsidR="00B50DF1" w:rsidRDefault="00B50DF1" w:rsidP="00B50DF1">
      <w:pPr>
        <w:spacing w:after="0" w:line="300" w:lineRule="exact"/>
        <w:jc w:val="both"/>
        <w:rPr>
          <w:rFonts w:ascii="Arial" w:hAnsi="Arial" w:cs="Arial"/>
          <w:sz w:val="20"/>
        </w:rPr>
      </w:pPr>
    </w:p>
    <w:p w14:paraId="3371CC14" w14:textId="77777777" w:rsidR="00B50DF1" w:rsidRPr="00D46396" w:rsidRDefault="00B50DF1" w:rsidP="00B50DF1">
      <w:pPr>
        <w:spacing w:line="300" w:lineRule="exact"/>
        <w:rPr>
          <w:rFonts w:ascii="Arial" w:hAnsi="Arial" w:cs="Arial"/>
          <w:b/>
          <w:i/>
          <w:snapToGrid w:val="0"/>
          <w:color w:val="000000"/>
          <w:sz w:val="20"/>
          <w:lang w:eastAsia="en-US"/>
        </w:rPr>
      </w:pPr>
      <w:r w:rsidRPr="00D46396">
        <w:rPr>
          <w:rFonts w:ascii="Arial" w:hAnsi="Arial" w:cs="Arial"/>
          <w:b/>
          <w:i/>
          <w:snapToGrid w:val="0"/>
          <w:color w:val="000000"/>
          <w:sz w:val="20"/>
          <w:lang w:eastAsia="en-US"/>
        </w:rPr>
        <w:t>Verification</w:t>
      </w:r>
    </w:p>
    <w:p w14:paraId="2FAEE080" w14:textId="4BC75609" w:rsidR="00B50DF1" w:rsidRPr="00D46396" w:rsidRDefault="00C070C8" w:rsidP="00B50DF1">
      <w:pPr>
        <w:spacing w:after="0" w:line="300" w:lineRule="exact"/>
        <w:jc w:val="both"/>
        <w:rPr>
          <w:rFonts w:ascii="Arial" w:hAnsi="Arial" w:cs="Arial"/>
          <w:snapToGrid w:val="0"/>
          <w:color w:val="000000"/>
          <w:sz w:val="20"/>
          <w:lang w:eastAsia="en-US"/>
        </w:rPr>
      </w:pPr>
      <w:r w:rsidRPr="008B21C1">
        <w:rPr>
          <w:rFonts w:ascii="Arial" w:hAnsi="Arial" w:cs="Arial"/>
          <w:b/>
          <w:bCs/>
          <w:snapToGrid w:val="0"/>
          <w:color w:val="000000"/>
          <w:sz w:val="20"/>
          <w:lang w:eastAsia="en-US"/>
        </w:rPr>
        <w:t>Inkjet</w:t>
      </w:r>
      <w:r>
        <w:rPr>
          <w:rFonts w:ascii="Arial" w:hAnsi="Arial" w:cs="Arial"/>
          <w:snapToGrid w:val="0"/>
          <w:color w:val="000000"/>
          <w:sz w:val="20"/>
          <w:lang w:eastAsia="en-US"/>
        </w:rPr>
        <w:t xml:space="preserve">: </w:t>
      </w:r>
      <w:r w:rsidR="003A1000">
        <w:rPr>
          <w:rFonts w:ascii="Arial" w:hAnsi="Arial" w:cs="Arial"/>
          <w:snapToGrid w:val="0"/>
          <w:color w:val="000000"/>
          <w:sz w:val="20"/>
          <w:lang w:eastAsia="en-US"/>
        </w:rPr>
        <w:t>Bidders must provide the offered</w:t>
      </w:r>
      <w:r w:rsidR="00A31500">
        <w:rPr>
          <w:rFonts w:ascii="Arial" w:hAnsi="Arial" w:cs="Arial"/>
          <w:snapToGrid w:val="0"/>
          <w:color w:val="000000"/>
          <w:sz w:val="20"/>
          <w:lang w:eastAsia="en-US"/>
        </w:rPr>
        <w:t xml:space="preserve"> </w:t>
      </w:r>
      <w:r w:rsidR="003A1000">
        <w:rPr>
          <w:rFonts w:ascii="Arial" w:hAnsi="Arial" w:cs="Arial"/>
          <w:snapToGrid w:val="0"/>
          <w:color w:val="000000"/>
          <w:sz w:val="20"/>
          <w:lang w:eastAsia="en-US"/>
        </w:rPr>
        <w:t xml:space="preserve">product’s data sheet stating </w:t>
      </w:r>
      <w:r w:rsidR="00DB649D">
        <w:rPr>
          <w:rFonts w:ascii="Arial" w:hAnsi="Arial" w:cs="Arial"/>
          <w:snapToGrid w:val="0"/>
          <w:color w:val="000000"/>
          <w:sz w:val="20"/>
          <w:lang w:eastAsia="en-US"/>
        </w:rPr>
        <w:t xml:space="preserve">and highlighting </w:t>
      </w:r>
      <w:r w:rsidR="001B5E60">
        <w:rPr>
          <w:rFonts w:ascii="Arial" w:hAnsi="Arial" w:cs="Arial"/>
          <w:snapToGrid w:val="0"/>
          <w:color w:val="000000"/>
          <w:sz w:val="20"/>
          <w:lang w:eastAsia="en-US"/>
        </w:rPr>
        <w:t>t</w:t>
      </w:r>
      <w:r w:rsidR="003A1000">
        <w:rPr>
          <w:rFonts w:ascii="Arial" w:hAnsi="Arial" w:cs="Arial"/>
          <w:snapToGrid w:val="0"/>
          <w:color w:val="000000"/>
          <w:sz w:val="20"/>
          <w:lang w:eastAsia="en-US"/>
        </w:rPr>
        <w:t xml:space="preserve">he </w:t>
      </w:r>
      <w:r w:rsidR="0020487B">
        <w:rPr>
          <w:rFonts w:ascii="Arial" w:hAnsi="Arial" w:cs="Arial"/>
          <w:snapToGrid w:val="0"/>
          <w:color w:val="000000"/>
          <w:sz w:val="20"/>
          <w:lang w:eastAsia="en-US"/>
        </w:rPr>
        <w:t xml:space="preserve">availability </w:t>
      </w:r>
      <w:r w:rsidR="003A1000">
        <w:rPr>
          <w:rFonts w:ascii="Arial" w:hAnsi="Arial" w:cs="Arial"/>
          <w:snapToGrid w:val="0"/>
          <w:color w:val="000000"/>
          <w:sz w:val="20"/>
          <w:lang w:eastAsia="en-US"/>
        </w:rPr>
        <w:t>o</w:t>
      </w:r>
      <w:r w:rsidR="00536490">
        <w:rPr>
          <w:rFonts w:ascii="Arial" w:hAnsi="Arial" w:cs="Arial"/>
          <w:snapToGrid w:val="0"/>
          <w:color w:val="000000"/>
          <w:sz w:val="20"/>
          <w:lang w:eastAsia="en-US"/>
        </w:rPr>
        <w:t xml:space="preserve">f </w:t>
      </w:r>
      <w:r w:rsidR="003A1000" w:rsidRPr="0043752A">
        <w:rPr>
          <w:rFonts w:ascii="Arial" w:hAnsi="Arial" w:cs="Arial"/>
          <w:snapToGrid w:val="0"/>
          <w:color w:val="000000"/>
          <w:sz w:val="20"/>
          <w:lang w:eastAsia="en-US"/>
        </w:rPr>
        <w:t>automatic duplex capability</w:t>
      </w:r>
      <w:r w:rsidR="00B50DF1" w:rsidRPr="00D46396">
        <w:rPr>
          <w:rFonts w:ascii="Arial" w:hAnsi="Arial" w:cs="Arial"/>
          <w:snapToGrid w:val="0"/>
          <w:color w:val="000000"/>
          <w:sz w:val="20"/>
          <w:lang w:eastAsia="en-US"/>
        </w:rPr>
        <w:t xml:space="preserve">. </w:t>
      </w:r>
    </w:p>
    <w:p w14:paraId="0B6830A9" w14:textId="22DAD361" w:rsidR="002B5D57" w:rsidRDefault="00C070C8" w:rsidP="00F8583F">
      <w:pPr>
        <w:spacing w:after="0" w:line="300" w:lineRule="exact"/>
        <w:jc w:val="both"/>
        <w:rPr>
          <w:rFonts w:ascii="Arial" w:hAnsi="Arial" w:cs="Arial"/>
          <w:snapToGrid w:val="0"/>
          <w:color w:val="000000"/>
          <w:sz w:val="20"/>
          <w:lang w:eastAsia="en-US"/>
        </w:rPr>
      </w:pPr>
      <w:r w:rsidRPr="008B21C1">
        <w:rPr>
          <w:rFonts w:ascii="Arial" w:hAnsi="Arial" w:cs="Arial"/>
          <w:b/>
          <w:bCs/>
          <w:snapToGrid w:val="0"/>
          <w:color w:val="000000"/>
          <w:sz w:val="20"/>
          <w:lang w:eastAsia="en-US"/>
        </w:rPr>
        <w:t>Laser</w:t>
      </w:r>
      <w:r>
        <w:rPr>
          <w:rFonts w:ascii="Arial" w:hAnsi="Arial" w:cs="Arial"/>
          <w:snapToGrid w:val="0"/>
          <w:color w:val="000000"/>
          <w:sz w:val="20"/>
          <w:lang w:eastAsia="en-US"/>
        </w:rPr>
        <w:t xml:space="preserve">: Products bearing the Blue Angel certification will be deemed to comply. </w:t>
      </w:r>
    </w:p>
    <w:p w14:paraId="3FEC0342" w14:textId="77777777" w:rsidR="00F351C8" w:rsidRDefault="00F351C8" w:rsidP="00F8583F">
      <w:pPr>
        <w:spacing w:after="0" w:line="300" w:lineRule="exact"/>
        <w:jc w:val="both"/>
        <w:rPr>
          <w:rFonts w:ascii="Arial" w:hAnsi="Arial" w:cs="Arial"/>
          <w:sz w:val="20"/>
        </w:rPr>
      </w:pPr>
    </w:p>
    <w:p w14:paraId="371F7094" w14:textId="242FB266" w:rsidR="001773FE" w:rsidRDefault="00FC2AB8" w:rsidP="001773FE">
      <w:pPr>
        <w:spacing w:after="240" w:line="300" w:lineRule="exact"/>
        <w:rPr>
          <w:rFonts w:ascii="Arial" w:hAnsi="Arial" w:cs="Arial"/>
          <w:smallCaps/>
          <w:szCs w:val="24"/>
          <w:u w:val="single"/>
        </w:rPr>
      </w:pPr>
      <w:r>
        <w:rPr>
          <w:rFonts w:ascii="Arial" w:hAnsi="Arial" w:cs="Arial"/>
          <w:smallCaps/>
          <w:szCs w:val="24"/>
          <w:u w:val="single"/>
        </w:rPr>
        <w:t>Further Remarks</w:t>
      </w:r>
    </w:p>
    <w:p w14:paraId="1A0B3D87" w14:textId="5FA78AFB" w:rsidR="001E490A" w:rsidRDefault="001E490A" w:rsidP="001E490A">
      <w:pPr>
        <w:spacing w:after="0" w:line="300" w:lineRule="exact"/>
        <w:jc w:val="both"/>
        <w:rPr>
          <w:rFonts w:ascii="Arial" w:hAnsi="Arial" w:cs="Arial"/>
          <w:sz w:val="20"/>
        </w:rPr>
      </w:pPr>
      <w:r>
        <w:rPr>
          <w:rFonts w:ascii="Arial" w:hAnsi="Arial" w:cs="Arial"/>
          <w:sz w:val="20"/>
        </w:rPr>
        <w:t>Energy and cost savings can be achieved by choosing an energy efficient printer. However, the higher part of the impacts and the costs over the lifetime of the product result from the use of paper and toner/ink cartridges.</w:t>
      </w:r>
    </w:p>
    <w:p w14:paraId="65928C93" w14:textId="77777777" w:rsidR="00FC2AB8" w:rsidRPr="00FC2AB8" w:rsidRDefault="00FC2AB8" w:rsidP="009A1CEF">
      <w:pPr>
        <w:numPr>
          <w:ilvl w:val="0"/>
          <w:numId w:val="23"/>
        </w:numPr>
        <w:spacing w:before="240" w:after="0" w:line="300" w:lineRule="exact"/>
        <w:jc w:val="both"/>
        <w:rPr>
          <w:rFonts w:ascii="Arial" w:hAnsi="Arial" w:cs="Arial"/>
          <w:sz w:val="20"/>
        </w:rPr>
      </w:pPr>
      <w:r w:rsidRPr="00FC2AB8">
        <w:rPr>
          <w:rFonts w:ascii="Arial" w:hAnsi="Arial"/>
          <w:sz w:val="20"/>
        </w:rPr>
        <w:t>Paper manufacturing consumes a lot of energy. Therefore, reducing paper consumption by using two-sided printing with a duplex function contributes to global energy savings.</w:t>
      </w:r>
    </w:p>
    <w:p w14:paraId="3C4435B7" w14:textId="4EFD46D1" w:rsidR="001E490A" w:rsidRPr="00FC2AB8" w:rsidRDefault="001E490A" w:rsidP="009A1CEF">
      <w:pPr>
        <w:numPr>
          <w:ilvl w:val="0"/>
          <w:numId w:val="23"/>
        </w:numPr>
        <w:spacing w:before="240" w:after="0" w:line="300" w:lineRule="exact"/>
        <w:jc w:val="both"/>
        <w:rPr>
          <w:rFonts w:ascii="Arial" w:hAnsi="Arial" w:cs="Arial"/>
          <w:sz w:val="20"/>
        </w:rPr>
      </w:pPr>
      <w:r w:rsidRPr="00FC2AB8">
        <w:rPr>
          <w:rFonts w:ascii="Arial" w:hAnsi="Arial" w:cs="Arial"/>
          <w:sz w:val="20"/>
        </w:rPr>
        <w:t xml:space="preserve">Recycled paper has a lower environmental impact than white paper and it is also cheaper. Printers that do not allow the use of recycled paper force users to purchase only white paper. </w:t>
      </w:r>
    </w:p>
    <w:p w14:paraId="39DB0820" w14:textId="1C4F54CD" w:rsidR="00FC2AB8" w:rsidRDefault="001E490A" w:rsidP="009A1CEF">
      <w:pPr>
        <w:pStyle w:val="ListParagraph"/>
        <w:numPr>
          <w:ilvl w:val="0"/>
          <w:numId w:val="23"/>
        </w:numPr>
        <w:spacing w:before="240" w:after="0" w:line="300" w:lineRule="exact"/>
        <w:jc w:val="both"/>
        <w:rPr>
          <w:rFonts w:ascii="Arial" w:hAnsi="Arial" w:cs="Arial"/>
          <w:sz w:val="20"/>
        </w:rPr>
      </w:pPr>
      <w:r w:rsidRPr="006D0D3E">
        <w:rPr>
          <w:rFonts w:ascii="Arial" w:hAnsi="Arial" w:cs="Arial"/>
          <w:sz w:val="20"/>
        </w:rPr>
        <w:t>The cost of a printer over its lifetime depends also of the cost of the toner or ink cartridges. These are expensive and in some cases are bundled so that when one colour is empty, the user is forced to replace all cartridges at the same time even if they still contain ink.</w:t>
      </w:r>
    </w:p>
    <w:p w14:paraId="2A74F006" w14:textId="77777777" w:rsidR="00FC2AB8" w:rsidRPr="00FC2AB8" w:rsidRDefault="00FC2AB8" w:rsidP="009A1CEF">
      <w:pPr>
        <w:spacing w:before="240" w:after="0" w:line="300" w:lineRule="exact"/>
        <w:jc w:val="both"/>
        <w:rPr>
          <w:rFonts w:ascii="Arial" w:hAnsi="Arial" w:cs="Arial"/>
          <w:sz w:val="20"/>
        </w:rPr>
      </w:pPr>
    </w:p>
    <w:p w14:paraId="01D41F41" w14:textId="560BCE7C" w:rsidR="001F2B86" w:rsidRPr="00267A7F" w:rsidRDefault="0028123F" w:rsidP="00267A7F">
      <w:pPr>
        <w:spacing w:after="0" w:line="300" w:lineRule="exact"/>
        <w:jc w:val="both"/>
        <w:rPr>
          <w:rFonts w:ascii="Arial" w:hAnsi="Arial" w:cs="Arial"/>
          <w:b/>
          <w:sz w:val="18"/>
          <w:szCs w:val="18"/>
        </w:rPr>
      </w:pPr>
      <w:r>
        <w:rPr>
          <w:rFonts w:ascii="Arial" w:hAnsi="Arial" w:cs="Arial"/>
          <w:sz w:val="20"/>
        </w:rPr>
        <w:t>T</w:t>
      </w:r>
      <w:r w:rsidR="001F2B86" w:rsidRPr="00B67515">
        <w:rPr>
          <w:rFonts w:ascii="Arial" w:hAnsi="Arial" w:cs="Arial"/>
          <w:sz w:val="20"/>
        </w:rPr>
        <w:t xml:space="preserve">o increase savings and reduce environmental impact, procurers should evaluate life cycle costs when tendering for </w:t>
      </w:r>
      <w:r w:rsidR="00F159F1" w:rsidRPr="00F159F1">
        <w:rPr>
          <w:rFonts w:ascii="Arial" w:hAnsi="Arial" w:cs="Arial"/>
          <w:sz w:val="20"/>
        </w:rPr>
        <w:t>printers and multifunctionals</w:t>
      </w:r>
      <w:r w:rsidR="001F2B86" w:rsidRPr="00B67515">
        <w:rPr>
          <w:rFonts w:ascii="Arial" w:hAnsi="Arial" w:cs="Arial"/>
          <w:sz w:val="20"/>
        </w:rPr>
        <w:t>. Thus, it is advisable to include in the tender a costing exercise - even if simple - for the product life cycle costs.</w:t>
      </w:r>
    </w:p>
    <w:p w14:paraId="6B7E65E1" w14:textId="549D5DCF" w:rsidR="006230A3" w:rsidRPr="00856420" w:rsidRDefault="006230A3" w:rsidP="00FA3054">
      <w:pPr>
        <w:pStyle w:val="Caption"/>
        <w:keepNext/>
        <w:jc w:val="center"/>
        <w:rPr>
          <w:rFonts w:ascii="Arial" w:hAnsi="Arial" w:cs="Arial"/>
        </w:rPr>
      </w:pPr>
      <w:r w:rsidRPr="00856420">
        <w:rPr>
          <w:rFonts w:ascii="Arial" w:hAnsi="Arial" w:cs="Arial"/>
        </w:rPr>
        <w:t xml:space="preserve">Table </w:t>
      </w:r>
      <w:r w:rsidR="00BC2805" w:rsidRPr="00856420">
        <w:rPr>
          <w:rFonts w:ascii="Arial" w:hAnsi="Arial" w:cs="Arial"/>
        </w:rPr>
        <w:t>1</w:t>
      </w:r>
      <w:r w:rsidRPr="00856420">
        <w:rPr>
          <w:rFonts w:ascii="Arial" w:hAnsi="Arial" w:cs="Arial"/>
        </w:rPr>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63158D68" w:rsidR="005413AE" w:rsidRPr="00B67515" w:rsidRDefault="00496942" w:rsidP="004E412E">
            <w:pPr>
              <w:spacing w:after="0" w:line="280" w:lineRule="exact"/>
              <w:jc w:val="center"/>
              <w:rPr>
                <w:rFonts w:ascii="Arial" w:hAnsi="Arial" w:cs="Arial"/>
                <w:sz w:val="20"/>
              </w:rPr>
            </w:pPr>
            <w:r>
              <w:rPr>
                <w:rFonts w:ascii="Arial" w:hAnsi="Arial" w:cs="Arial"/>
                <w:sz w:val="20"/>
              </w:rPr>
              <w:t>I</w:t>
            </w:r>
            <w:r w:rsidRPr="00B67515">
              <w:rPr>
                <w:rFonts w:ascii="Arial" w:hAnsi="Arial" w:cs="Arial"/>
                <w:sz w:val="20"/>
              </w:rPr>
              <w:t xml:space="preserve">ndicate sleep-mode power, in W, x </w:t>
            </w:r>
            <w:r>
              <w:rPr>
                <w:rFonts w:ascii="Arial" w:hAnsi="Arial" w:cs="Arial"/>
                <w:sz w:val="20"/>
              </w:rPr>
              <w:t xml:space="preserve">24h x </w:t>
            </w:r>
            <w:r w:rsidRPr="00B67515">
              <w:rPr>
                <w:rFonts w:ascii="Arial" w:hAnsi="Arial" w:cs="Arial"/>
                <w:sz w:val="20"/>
              </w:rPr>
              <w:t>365 d</w:t>
            </w:r>
            <w:r>
              <w:rPr>
                <w:rFonts w:ascii="Arial" w:hAnsi="Arial" w:cs="Arial"/>
                <w:sz w:val="20"/>
              </w:rPr>
              <w:t>ay</w:t>
            </w:r>
            <w:r w:rsidRPr="00B67515">
              <w:rPr>
                <w:rFonts w:ascii="Arial" w:hAnsi="Arial" w:cs="Arial"/>
                <w:sz w:val="20"/>
              </w:rPr>
              <w:t xml:space="preserve">s x </w:t>
            </w:r>
            <w:r>
              <w:rPr>
                <w:rFonts w:ascii="Arial" w:hAnsi="Arial" w:cs="Arial"/>
                <w:sz w:val="20"/>
              </w:rPr>
              <w:t>5</w:t>
            </w:r>
            <w:r w:rsidRPr="00B67515">
              <w:rPr>
                <w:rFonts w:ascii="Arial" w:hAnsi="Arial" w:cs="Arial"/>
                <w:sz w:val="20"/>
              </w:rPr>
              <w:t xml:space="preserve"> </w:t>
            </w:r>
            <w:r>
              <w:rPr>
                <w:rFonts w:ascii="Arial" w:hAnsi="Arial" w:cs="Arial"/>
                <w:sz w:val="20"/>
              </w:rPr>
              <w:t>years</w:t>
            </w:r>
            <w:r w:rsidRPr="00B67515">
              <w:rPr>
                <w:rFonts w:ascii="Arial" w:hAnsi="Arial" w:cs="Arial"/>
                <w:sz w:val="20"/>
              </w:rPr>
              <w:t xml:space="preserve"> x </w:t>
            </w:r>
            <w:r>
              <w:rPr>
                <w:rFonts w:ascii="Arial" w:hAnsi="Arial" w:cs="Arial"/>
                <w:sz w:val="20"/>
              </w:rPr>
              <w:t xml:space="preserve">nº </w:t>
            </w:r>
            <w:r w:rsidRPr="00B67515">
              <w:rPr>
                <w:rFonts w:ascii="Arial" w:hAnsi="Arial" w:cs="Arial"/>
                <w:sz w:val="20"/>
              </w:rPr>
              <w:t>uni</w:t>
            </w:r>
            <w:r>
              <w:rPr>
                <w:rFonts w:ascii="Arial" w:hAnsi="Arial" w:cs="Arial"/>
                <w:sz w:val="20"/>
              </w:rPr>
              <w:t>t</w:t>
            </w:r>
            <w:r w:rsidRPr="00B67515">
              <w:rPr>
                <w:rFonts w:ascii="Arial" w:hAnsi="Arial" w:cs="Arial"/>
                <w:sz w:val="20"/>
              </w:rPr>
              <w:t>s</w:t>
            </w:r>
          </w:p>
        </w:tc>
        <w:tc>
          <w:tcPr>
            <w:tcW w:w="2665" w:type="dxa"/>
            <w:vAlign w:val="center"/>
          </w:tcPr>
          <w:p w14:paraId="5B995353" w14:textId="750AFC18" w:rsidR="00DC4837" w:rsidRPr="00B67515" w:rsidRDefault="006E6D8B" w:rsidP="004E412E">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7C8122D0" w14:textId="437E415D" w:rsidR="006E6D8B" w:rsidRPr="00825133" w:rsidRDefault="006E6D8B" w:rsidP="006E6D8B">
      <w:pPr>
        <w:spacing w:before="120"/>
        <w:jc w:val="both"/>
        <w:rPr>
          <w:rFonts w:ascii="Arial" w:hAnsi="Arial" w:cs="Arial"/>
          <w:sz w:val="16"/>
          <w:szCs w:val="16"/>
          <w:lang w:val="en-US"/>
        </w:rPr>
      </w:pPr>
      <w:r w:rsidRPr="004B2A23">
        <w:rPr>
          <w:rFonts w:ascii="Arial" w:hAnsi="Arial" w:cs="Arial"/>
          <w:sz w:val="16"/>
          <w:szCs w:val="16"/>
          <w:lang w:val="en-US"/>
        </w:rPr>
        <w:t xml:space="preserve">* Example of how use costs can be determined. </w:t>
      </w:r>
      <w:r w:rsidR="004E412E" w:rsidRPr="00825133">
        <w:rPr>
          <w:rFonts w:ascii="Arial" w:hAnsi="Arial" w:cs="Arial"/>
          <w:sz w:val="16"/>
          <w:szCs w:val="16"/>
          <w:lang w:val="en-US"/>
        </w:rPr>
        <w:t xml:space="preserve">The variables for the costs calculation during the product lifetime can be stated by the procurer (according to the </w:t>
      </w:r>
      <w:r w:rsidR="004E412E">
        <w:rPr>
          <w:rFonts w:ascii="Arial" w:hAnsi="Arial" w:cs="Arial"/>
          <w:sz w:val="16"/>
          <w:szCs w:val="16"/>
          <w:lang w:val="en-US"/>
        </w:rPr>
        <w:t xml:space="preserve">equipment </w:t>
      </w:r>
      <w:r w:rsidR="004E412E" w:rsidRPr="00825133">
        <w:rPr>
          <w:rFonts w:ascii="Arial" w:hAnsi="Arial" w:cs="Arial"/>
          <w:sz w:val="16"/>
          <w:szCs w:val="16"/>
          <w:lang w:val="en-US"/>
        </w:rPr>
        <w:t xml:space="preserve">replacement rate, the number of days the equipment </w:t>
      </w:r>
      <w:r w:rsidR="004E412E">
        <w:rPr>
          <w:rFonts w:ascii="Arial" w:hAnsi="Arial" w:cs="Arial"/>
          <w:sz w:val="16"/>
          <w:szCs w:val="16"/>
          <w:lang w:val="en-US"/>
        </w:rPr>
        <w:t>is</w:t>
      </w:r>
      <w:r w:rsidR="004E412E" w:rsidRPr="00825133">
        <w:rPr>
          <w:rFonts w:ascii="Arial" w:hAnsi="Arial" w:cs="Arial"/>
          <w:sz w:val="16"/>
          <w:szCs w:val="16"/>
          <w:lang w:val="en-US"/>
        </w:rPr>
        <w:t xml:space="preserve"> in use, etc.).</w:t>
      </w:r>
    </w:p>
    <w:p w14:paraId="0121919C" w14:textId="77777777" w:rsidR="006E6D8B" w:rsidRDefault="006E6D8B" w:rsidP="006E6D8B">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0BEC2A7B" w14:textId="5CAEA1BA" w:rsidR="00351C95" w:rsidRDefault="00351C95" w:rsidP="007B3559">
      <w:pPr>
        <w:spacing w:after="0"/>
        <w:jc w:val="both"/>
        <w:rPr>
          <w:rFonts w:ascii="Arial" w:hAnsi="Arial" w:cs="Arial"/>
          <w:sz w:val="16"/>
          <w:szCs w:val="16"/>
          <w:lang w:val="en-US"/>
        </w:rPr>
      </w:pPr>
    </w:p>
    <w:p w14:paraId="327F4625" w14:textId="57B2D0A8" w:rsidR="00351C95" w:rsidRDefault="00351C95" w:rsidP="007B3559">
      <w:pPr>
        <w:spacing w:after="0"/>
        <w:jc w:val="both"/>
        <w:rPr>
          <w:rFonts w:ascii="Arial" w:hAnsi="Arial" w:cs="Arial"/>
          <w:sz w:val="16"/>
          <w:szCs w:val="16"/>
          <w:lang w:val="en-US"/>
        </w:rPr>
      </w:pPr>
    </w:p>
    <w:p w14:paraId="01FBA75C" w14:textId="020C2EC0" w:rsidR="00351C95" w:rsidRDefault="00351C95" w:rsidP="007B3559">
      <w:pPr>
        <w:spacing w:after="0"/>
        <w:jc w:val="both"/>
        <w:rPr>
          <w:rFonts w:ascii="Arial" w:hAnsi="Arial" w:cs="Arial"/>
          <w:sz w:val="16"/>
          <w:szCs w:val="16"/>
          <w:lang w:val="en-US"/>
        </w:rPr>
      </w:pP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7"/>
          <w:footerReference w:type="default" r:id="rId18"/>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9"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0"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7728" behindDoc="0" locked="0" layoutInCell="1" allowOverlap="1" wp14:anchorId="7B4CCED1" wp14:editId="647EFDF9">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2"/>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3"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8DBC" w14:textId="77777777" w:rsidR="00075766" w:rsidRDefault="00075766">
      <w:pPr>
        <w:spacing w:after="0"/>
      </w:pPr>
      <w:r>
        <w:separator/>
      </w:r>
    </w:p>
  </w:endnote>
  <w:endnote w:type="continuationSeparator" w:id="0">
    <w:p w14:paraId="33CA0B2F" w14:textId="77777777" w:rsidR="00075766" w:rsidRDefault="0007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6B62" w14:textId="77777777" w:rsidR="00075766" w:rsidRDefault="00075766">
      <w:pPr>
        <w:spacing w:after="0"/>
      </w:pPr>
      <w:r>
        <w:separator/>
      </w:r>
    </w:p>
  </w:footnote>
  <w:footnote w:type="continuationSeparator" w:id="0">
    <w:p w14:paraId="2D3E3197" w14:textId="77777777" w:rsidR="00075766" w:rsidRDefault="000757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075766">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AF76227"/>
    <w:multiLevelType w:val="hybridMultilevel"/>
    <w:tmpl w:val="6B96E4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70357"/>
    <w:multiLevelType w:val="hybridMultilevel"/>
    <w:tmpl w:val="8FD8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80C1B"/>
    <w:multiLevelType w:val="multilevel"/>
    <w:tmpl w:val="4D0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00368"/>
    <w:multiLevelType w:val="hybridMultilevel"/>
    <w:tmpl w:val="ADEEF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A6097"/>
    <w:multiLevelType w:val="hybridMultilevel"/>
    <w:tmpl w:val="6266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D496D"/>
    <w:multiLevelType w:val="hybridMultilevel"/>
    <w:tmpl w:val="D386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020BA"/>
    <w:multiLevelType w:val="hybridMultilevel"/>
    <w:tmpl w:val="574C8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9"/>
  </w:num>
  <w:num w:numId="2">
    <w:abstractNumId w:val="19"/>
  </w:num>
  <w:num w:numId="3">
    <w:abstractNumId w:val="19"/>
  </w:num>
  <w:num w:numId="4">
    <w:abstractNumId w:val="19"/>
  </w:num>
  <w:num w:numId="5">
    <w:abstractNumId w:val="1"/>
  </w:num>
  <w:num w:numId="6">
    <w:abstractNumId w:val="21"/>
  </w:num>
  <w:num w:numId="7">
    <w:abstractNumId w:val="4"/>
  </w:num>
  <w:num w:numId="8">
    <w:abstractNumId w:val="0"/>
  </w:num>
  <w:num w:numId="9">
    <w:abstractNumId w:val="20"/>
  </w:num>
  <w:num w:numId="10">
    <w:abstractNumId w:val="2"/>
  </w:num>
  <w:num w:numId="11">
    <w:abstractNumId w:val="12"/>
  </w:num>
  <w:num w:numId="12">
    <w:abstractNumId w:val="11"/>
  </w:num>
  <w:num w:numId="13">
    <w:abstractNumId w:val="14"/>
  </w:num>
  <w:num w:numId="14">
    <w:abstractNumId w:val="9"/>
  </w:num>
  <w:num w:numId="15">
    <w:abstractNumId w:val="13"/>
  </w:num>
  <w:num w:numId="16">
    <w:abstractNumId w:val="8"/>
  </w:num>
  <w:num w:numId="17">
    <w:abstractNumId w:val="7"/>
  </w:num>
  <w:num w:numId="18">
    <w:abstractNumId w:val="10"/>
  </w:num>
  <w:num w:numId="19">
    <w:abstractNumId w:val="15"/>
  </w:num>
  <w:num w:numId="20">
    <w:abstractNumId w:val="6"/>
  </w:num>
  <w:num w:numId="21">
    <w:abstractNumId w:val="16"/>
  </w:num>
  <w:num w:numId="22">
    <w:abstractNumId w:val="5"/>
  </w:num>
  <w:num w:numId="23">
    <w:abstractNumId w:val="17"/>
  </w:num>
  <w:num w:numId="24">
    <w:abstractNumId w:val="21"/>
    <w:lvlOverride w:ilvl="0">
      <w:startOverride w:val="1"/>
    </w:lvlOverride>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174"/>
    <w:rsid w:val="0000363C"/>
    <w:rsid w:val="00004743"/>
    <w:rsid w:val="00006FE6"/>
    <w:rsid w:val="00011045"/>
    <w:rsid w:val="00012008"/>
    <w:rsid w:val="00012955"/>
    <w:rsid w:val="00016111"/>
    <w:rsid w:val="0002493F"/>
    <w:rsid w:val="00025963"/>
    <w:rsid w:val="000278BB"/>
    <w:rsid w:val="00034A0B"/>
    <w:rsid w:val="00034B6E"/>
    <w:rsid w:val="00034F6C"/>
    <w:rsid w:val="0004566C"/>
    <w:rsid w:val="00045D50"/>
    <w:rsid w:val="00046431"/>
    <w:rsid w:val="00047E04"/>
    <w:rsid w:val="0005209D"/>
    <w:rsid w:val="000525D3"/>
    <w:rsid w:val="00053346"/>
    <w:rsid w:val="00062847"/>
    <w:rsid w:val="000628B9"/>
    <w:rsid w:val="000642F0"/>
    <w:rsid w:val="00065F18"/>
    <w:rsid w:val="00066D20"/>
    <w:rsid w:val="00070C1A"/>
    <w:rsid w:val="000722B1"/>
    <w:rsid w:val="00072DFD"/>
    <w:rsid w:val="0007323A"/>
    <w:rsid w:val="00075766"/>
    <w:rsid w:val="000758FE"/>
    <w:rsid w:val="00081935"/>
    <w:rsid w:val="00081BC8"/>
    <w:rsid w:val="00083038"/>
    <w:rsid w:val="0008499C"/>
    <w:rsid w:val="00087EC9"/>
    <w:rsid w:val="00095750"/>
    <w:rsid w:val="000966AA"/>
    <w:rsid w:val="000A4B81"/>
    <w:rsid w:val="000A56AC"/>
    <w:rsid w:val="000A58DF"/>
    <w:rsid w:val="000B336C"/>
    <w:rsid w:val="000B3DCB"/>
    <w:rsid w:val="000B46F0"/>
    <w:rsid w:val="000B7D85"/>
    <w:rsid w:val="000C3138"/>
    <w:rsid w:val="000C48B5"/>
    <w:rsid w:val="000C766A"/>
    <w:rsid w:val="000C79F8"/>
    <w:rsid w:val="000D0036"/>
    <w:rsid w:val="000D0C10"/>
    <w:rsid w:val="000D1F15"/>
    <w:rsid w:val="000D2E4F"/>
    <w:rsid w:val="000D45E0"/>
    <w:rsid w:val="000D55F5"/>
    <w:rsid w:val="000E148A"/>
    <w:rsid w:val="000E3428"/>
    <w:rsid w:val="000E3772"/>
    <w:rsid w:val="000E5407"/>
    <w:rsid w:val="000E5A36"/>
    <w:rsid w:val="000F1CC1"/>
    <w:rsid w:val="000F5F2E"/>
    <w:rsid w:val="000F6E5E"/>
    <w:rsid w:val="00100AD4"/>
    <w:rsid w:val="00103C24"/>
    <w:rsid w:val="00106C6E"/>
    <w:rsid w:val="00111124"/>
    <w:rsid w:val="00113053"/>
    <w:rsid w:val="0011618D"/>
    <w:rsid w:val="00117B94"/>
    <w:rsid w:val="00122FBD"/>
    <w:rsid w:val="00124514"/>
    <w:rsid w:val="00132191"/>
    <w:rsid w:val="00134B8F"/>
    <w:rsid w:val="0013640E"/>
    <w:rsid w:val="001370AB"/>
    <w:rsid w:val="00137D29"/>
    <w:rsid w:val="00145F02"/>
    <w:rsid w:val="00150661"/>
    <w:rsid w:val="0015113E"/>
    <w:rsid w:val="00151959"/>
    <w:rsid w:val="00152076"/>
    <w:rsid w:val="00153DB7"/>
    <w:rsid w:val="0015485B"/>
    <w:rsid w:val="00154D6C"/>
    <w:rsid w:val="00155034"/>
    <w:rsid w:val="00155119"/>
    <w:rsid w:val="001554DE"/>
    <w:rsid w:val="00156119"/>
    <w:rsid w:val="00160F9B"/>
    <w:rsid w:val="00170030"/>
    <w:rsid w:val="00170359"/>
    <w:rsid w:val="00173AA2"/>
    <w:rsid w:val="00176001"/>
    <w:rsid w:val="001773FE"/>
    <w:rsid w:val="001777F0"/>
    <w:rsid w:val="001778A0"/>
    <w:rsid w:val="00180DC9"/>
    <w:rsid w:val="00181EAE"/>
    <w:rsid w:val="00184594"/>
    <w:rsid w:val="001925CF"/>
    <w:rsid w:val="00194D9E"/>
    <w:rsid w:val="001979FF"/>
    <w:rsid w:val="001A04A2"/>
    <w:rsid w:val="001A2005"/>
    <w:rsid w:val="001A2416"/>
    <w:rsid w:val="001A3459"/>
    <w:rsid w:val="001A4A2E"/>
    <w:rsid w:val="001A556A"/>
    <w:rsid w:val="001A6D39"/>
    <w:rsid w:val="001A6F1E"/>
    <w:rsid w:val="001B5E60"/>
    <w:rsid w:val="001B7410"/>
    <w:rsid w:val="001B7C8F"/>
    <w:rsid w:val="001C03FF"/>
    <w:rsid w:val="001C12A7"/>
    <w:rsid w:val="001C2120"/>
    <w:rsid w:val="001C707A"/>
    <w:rsid w:val="001D01C1"/>
    <w:rsid w:val="001D1304"/>
    <w:rsid w:val="001D3682"/>
    <w:rsid w:val="001E0BA7"/>
    <w:rsid w:val="001E490A"/>
    <w:rsid w:val="001E688B"/>
    <w:rsid w:val="001F2831"/>
    <w:rsid w:val="001F2B86"/>
    <w:rsid w:val="001F3789"/>
    <w:rsid w:val="001F5804"/>
    <w:rsid w:val="001F5DFE"/>
    <w:rsid w:val="00201154"/>
    <w:rsid w:val="00201227"/>
    <w:rsid w:val="00201D53"/>
    <w:rsid w:val="0020470A"/>
    <w:rsid w:val="0020481E"/>
    <w:rsid w:val="0020487B"/>
    <w:rsid w:val="00205DA0"/>
    <w:rsid w:val="00206F49"/>
    <w:rsid w:val="002076E6"/>
    <w:rsid w:val="002078FF"/>
    <w:rsid w:val="0021557D"/>
    <w:rsid w:val="00215F34"/>
    <w:rsid w:val="0022098F"/>
    <w:rsid w:val="00223E3E"/>
    <w:rsid w:val="00223F8E"/>
    <w:rsid w:val="00227880"/>
    <w:rsid w:val="002323D8"/>
    <w:rsid w:val="00232C87"/>
    <w:rsid w:val="00233F5D"/>
    <w:rsid w:val="0023408F"/>
    <w:rsid w:val="00234519"/>
    <w:rsid w:val="00237A37"/>
    <w:rsid w:val="00240504"/>
    <w:rsid w:val="002419CF"/>
    <w:rsid w:val="00244AEF"/>
    <w:rsid w:val="00245733"/>
    <w:rsid w:val="002461E0"/>
    <w:rsid w:val="002462B9"/>
    <w:rsid w:val="0024745F"/>
    <w:rsid w:val="002533CD"/>
    <w:rsid w:val="00255ED4"/>
    <w:rsid w:val="002571A2"/>
    <w:rsid w:val="00265313"/>
    <w:rsid w:val="00266B5F"/>
    <w:rsid w:val="00267108"/>
    <w:rsid w:val="00267A7F"/>
    <w:rsid w:val="002707E4"/>
    <w:rsid w:val="00270BFA"/>
    <w:rsid w:val="00271C15"/>
    <w:rsid w:val="00273A4A"/>
    <w:rsid w:val="00275510"/>
    <w:rsid w:val="002767E4"/>
    <w:rsid w:val="00276A97"/>
    <w:rsid w:val="0028025C"/>
    <w:rsid w:val="002806CE"/>
    <w:rsid w:val="002806F7"/>
    <w:rsid w:val="0028123F"/>
    <w:rsid w:val="00285FD1"/>
    <w:rsid w:val="00287D52"/>
    <w:rsid w:val="00293E3D"/>
    <w:rsid w:val="00296A05"/>
    <w:rsid w:val="002A0ABE"/>
    <w:rsid w:val="002A6610"/>
    <w:rsid w:val="002A7DA0"/>
    <w:rsid w:val="002A7FD7"/>
    <w:rsid w:val="002B0D8E"/>
    <w:rsid w:val="002B115E"/>
    <w:rsid w:val="002B5D57"/>
    <w:rsid w:val="002C1B06"/>
    <w:rsid w:val="002C341E"/>
    <w:rsid w:val="002C5499"/>
    <w:rsid w:val="002C5EFA"/>
    <w:rsid w:val="002C6ADC"/>
    <w:rsid w:val="002D06F1"/>
    <w:rsid w:val="002D1017"/>
    <w:rsid w:val="002D4D72"/>
    <w:rsid w:val="002D4F6A"/>
    <w:rsid w:val="002D7CB8"/>
    <w:rsid w:val="002E1C58"/>
    <w:rsid w:val="002E3269"/>
    <w:rsid w:val="002F1365"/>
    <w:rsid w:val="002F62E2"/>
    <w:rsid w:val="002F7476"/>
    <w:rsid w:val="00300F6C"/>
    <w:rsid w:val="00303312"/>
    <w:rsid w:val="003042AC"/>
    <w:rsid w:val="00307233"/>
    <w:rsid w:val="003107EA"/>
    <w:rsid w:val="0031741E"/>
    <w:rsid w:val="00320B43"/>
    <w:rsid w:val="003379B2"/>
    <w:rsid w:val="0034080D"/>
    <w:rsid w:val="00345447"/>
    <w:rsid w:val="00346C72"/>
    <w:rsid w:val="0034776F"/>
    <w:rsid w:val="003515CE"/>
    <w:rsid w:val="00351C95"/>
    <w:rsid w:val="00351E6E"/>
    <w:rsid w:val="00354649"/>
    <w:rsid w:val="00356A75"/>
    <w:rsid w:val="00363806"/>
    <w:rsid w:val="00363E71"/>
    <w:rsid w:val="0036447E"/>
    <w:rsid w:val="003655EC"/>
    <w:rsid w:val="0036606D"/>
    <w:rsid w:val="00370568"/>
    <w:rsid w:val="00371473"/>
    <w:rsid w:val="00372D0A"/>
    <w:rsid w:val="00373D1D"/>
    <w:rsid w:val="00377045"/>
    <w:rsid w:val="0037762B"/>
    <w:rsid w:val="00380117"/>
    <w:rsid w:val="00381A59"/>
    <w:rsid w:val="00381E01"/>
    <w:rsid w:val="00381E56"/>
    <w:rsid w:val="003829C5"/>
    <w:rsid w:val="00382CB2"/>
    <w:rsid w:val="003833CF"/>
    <w:rsid w:val="00383782"/>
    <w:rsid w:val="0038382C"/>
    <w:rsid w:val="0038718D"/>
    <w:rsid w:val="0039196C"/>
    <w:rsid w:val="0039333F"/>
    <w:rsid w:val="0039565B"/>
    <w:rsid w:val="003974D4"/>
    <w:rsid w:val="00397CA1"/>
    <w:rsid w:val="003A1000"/>
    <w:rsid w:val="003A51D0"/>
    <w:rsid w:val="003A5677"/>
    <w:rsid w:val="003A6031"/>
    <w:rsid w:val="003A60ED"/>
    <w:rsid w:val="003A7991"/>
    <w:rsid w:val="003B48C3"/>
    <w:rsid w:val="003B4A54"/>
    <w:rsid w:val="003B4D54"/>
    <w:rsid w:val="003B586E"/>
    <w:rsid w:val="003B7042"/>
    <w:rsid w:val="003C55C4"/>
    <w:rsid w:val="003D2573"/>
    <w:rsid w:val="003D39F8"/>
    <w:rsid w:val="003D6373"/>
    <w:rsid w:val="003D6D66"/>
    <w:rsid w:val="003E66D9"/>
    <w:rsid w:val="003E6E97"/>
    <w:rsid w:val="003E769A"/>
    <w:rsid w:val="003E7AC8"/>
    <w:rsid w:val="003F142C"/>
    <w:rsid w:val="003F1A68"/>
    <w:rsid w:val="003F326E"/>
    <w:rsid w:val="003F6730"/>
    <w:rsid w:val="003F7380"/>
    <w:rsid w:val="00402B61"/>
    <w:rsid w:val="00402C19"/>
    <w:rsid w:val="0040588F"/>
    <w:rsid w:val="00406E33"/>
    <w:rsid w:val="00415390"/>
    <w:rsid w:val="0041624B"/>
    <w:rsid w:val="0041654B"/>
    <w:rsid w:val="00422131"/>
    <w:rsid w:val="00422EEC"/>
    <w:rsid w:val="00423F35"/>
    <w:rsid w:val="00430056"/>
    <w:rsid w:val="004333CB"/>
    <w:rsid w:val="00433CD5"/>
    <w:rsid w:val="004362B6"/>
    <w:rsid w:val="00436772"/>
    <w:rsid w:val="00437453"/>
    <w:rsid w:val="0043752A"/>
    <w:rsid w:val="00437B5C"/>
    <w:rsid w:val="00437BA0"/>
    <w:rsid w:val="004416ED"/>
    <w:rsid w:val="0044279E"/>
    <w:rsid w:val="00442F8B"/>
    <w:rsid w:val="004434D8"/>
    <w:rsid w:val="0045031B"/>
    <w:rsid w:val="0045048A"/>
    <w:rsid w:val="00456D11"/>
    <w:rsid w:val="004614C5"/>
    <w:rsid w:val="00462B70"/>
    <w:rsid w:val="00463778"/>
    <w:rsid w:val="00464A67"/>
    <w:rsid w:val="00464DAD"/>
    <w:rsid w:val="0046530F"/>
    <w:rsid w:val="00465EDE"/>
    <w:rsid w:val="00466AD7"/>
    <w:rsid w:val="004670F2"/>
    <w:rsid w:val="00477685"/>
    <w:rsid w:val="00485EB2"/>
    <w:rsid w:val="0048779D"/>
    <w:rsid w:val="004919E7"/>
    <w:rsid w:val="00495523"/>
    <w:rsid w:val="004965A0"/>
    <w:rsid w:val="00496942"/>
    <w:rsid w:val="00496E72"/>
    <w:rsid w:val="004A114E"/>
    <w:rsid w:val="004A3C1E"/>
    <w:rsid w:val="004A71E3"/>
    <w:rsid w:val="004A79A4"/>
    <w:rsid w:val="004B1B24"/>
    <w:rsid w:val="004B2938"/>
    <w:rsid w:val="004B2A23"/>
    <w:rsid w:val="004B490C"/>
    <w:rsid w:val="004B4BD1"/>
    <w:rsid w:val="004B7E1D"/>
    <w:rsid w:val="004C04AA"/>
    <w:rsid w:val="004C28BB"/>
    <w:rsid w:val="004C335B"/>
    <w:rsid w:val="004C5C6F"/>
    <w:rsid w:val="004C69E7"/>
    <w:rsid w:val="004C6ECB"/>
    <w:rsid w:val="004D16D4"/>
    <w:rsid w:val="004D16FC"/>
    <w:rsid w:val="004D264E"/>
    <w:rsid w:val="004D2D81"/>
    <w:rsid w:val="004D2DA1"/>
    <w:rsid w:val="004D2DFC"/>
    <w:rsid w:val="004D2F42"/>
    <w:rsid w:val="004D398A"/>
    <w:rsid w:val="004E3460"/>
    <w:rsid w:val="004E412E"/>
    <w:rsid w:val="004E5468"/>
    <w:rsid w:val="004E59E2"/>
    <w:rsid w:val="004E67EE"/>
    <w:rsid w:val="004E766C"/>
    <w:rsid w:val="004F1663"/>
    <w:rsid w:val="004F2665"/>
    <w:rsid w:val="00502885"/>
    <w:rsid w:val="00503CC8"/>
    <w:rsid w:val="00504117"/>
    <w:rsid w:val="00505B44"/>
    <w:rsid w:val="00506868"/>
    <w:rsid w:val="00507612"/>
    <w:rsid w:val="005079EC"/>
    <w:rsid w:val="00514613"/>
    <w:rsid w:val="00514626"/>
    <w:rsid w:val="00514F09"/>
    <w:rsid w:val="005206FD"/>
    <w:rsid w:val="00521E6B"/>
    <w:rsid w:val="00525472"/>
    <w:rsid w:val="0053192B"/>
    <w:rsid w:val="00531B04"/>
    <w:rsid w:val="00533E6F"/>
    <w:rsid w:val="00535ED4"/>
    <w:rsid w:val="00535FBF"/>
    <w:rsid w:val="00536490"/>
    <w:rsid w:val="0053672B"/>
    <w:rsid w:val="00537403"/>
    <w:rsid w:val="005413AE"/>
    <w:rsid w:val="00541E68"/>
    <w:rsid w:val="00544871"/>
    <w:rsid w:val="00544A57"/>
    <w:rsid w:val="005473B9"/>
    <w:rsid w:val="00552864"/>
    <w:rsid w:val="0055335C"/>
    <w:rsid w:val="005539CB"/>
    <w:rsid w:val="00553DCB"/>
    <w:rsid w:val="005549B7"/>
    <w:rsid w:val="0055520C"/>
    <w:rsid w:val="005552AA"/>
    <w:rsid w:val="00555A5F"/>
    <w:rsid w:val="00555A9E"/>
    <w:rsid w:val="00556F43"/>
    <w:rsid w:val="005644BF"/>
    <w:rsid w:val="00564882"/>
    <w:rsid w:val="00566E91"/>
    <w:rsid w:val="00567065"/>
    <w:rsid w:val="00567551"/>
    <w:rsid w:val="00567CB0"/>
    <w:rsid w:val="00570AD3"/>
    <w:rsid w:val="00572D24"/>
    <w:rsid w:val="0057440C"/>
    <w:rsid w:val="00575E0D"/>
    <w:rsid w:val="005804BE"/>
    <w:rsid w:val="00583B50"/>
    <w:rsid w:val="00584399"/>
    <w:rsid w:val="005867EF"/>
    <w:rsid w:val="00586944"/>
    <w:rsid w:val="005911AD"/>
    <w:rsid w:val="005927A6"/>
    <w:rsid w:val="005944B8"/>
    <w:rsid w:val="005952B6"/>
    <w:rsid w:val="00595A05"/>
    <w:rsid w:val="0059645F"/>
    <w:rsid w:val="005A1BC0"/>
    <w:rsid w:val="005A1F3B"/>
    <w:rsid w:val="005A5E0C"/>
    <w:rsid w:val="005B0C7D"/>
    <w:rsid w:val="005B3240"/>
    <w:rsid w:val="005B6B6D"/>
    <w:rsid w:val="005B6DF2"/>
    <w:rsid w:val="005B76A2"/>
    <w:rsid w:val="005C19C7"/>
    <w:rsid w:val="005C366F"/>
    <w:rsid w:val="005C411B"/>
    <w:rsid w:val="005C554F"/>
    <w:rsid w:val="005C5621"/>
    <w:rsid w:val="005C58E0"/>
    <w:rsid w:val="005C7D1B"/>
    <w:rsid w:val="005C7E3E"/>
    <w:rsid w:val="005D0347"/>
    <w:rsid w:val="005D0929"/>
    <w:rsid w:val="005D0A85"/>
    <w:rsid w:val="005D2D5C"/>
    <w:rsid w:val="005D4F15"/>
    <w:rsid w:val="005D55BE"/>
    <w:rsid w:val="005E6D30"/>
    <w:rsid w:val="005F133B"/>
    <w:rsid w:val="006020A0"/>
    <w:rsid w:val="00602514"/>
    <w:rsid w:val="00605D16"/>
    <w:rsid w:val="00605EB8"/>
    <w:rsid w:val="00607CC4"/>
    <w:rsid w:val="0061023C"/>
    <w:rsid w:val="00614010"/>
    <w:rsid w:val="006230A3"/>
    <w:rsid w:val="00625BB0"/>
    <w:rsid w:val="00633403"/>
    <w:rsid w:val="006337F6"/>
    <w:rsid w:val="00640B40"/>
    <w:rsid w:val="00641B57"/>
    <w:rsid w:val="006429B4"/>
    <w:rsid w:val="00644390"/>
    <w:rsid w:val="00644693"/>
    <w:rsid w:val="00644BB3"/>
    <w:rsid w:val="00646B71"/>
    <w:rsid w:val="006512AC"/>
    <w:rsid w:val="00651C5D"/>
    <w:rsid w:val="006532C6"/>
    <w:rsid w:val="0066123C"/>
    <w:rsid w:val="006625BE"/>
    <w:rsid w:val="00667357"/>
    <w:rsid w:val="00670833"/>
    <w:rsid w:val="0067249F"/>
    <w:rsid w:val="00673EB3"/>
    <w:rsid w:val="0067543E"/>
    <w:rsid w:val="0067768D"/>
    <w:rsid w:val="00682404"/>
    <w:rsid w:val="0068378A"/>
    <w:rsid w:val="0068440C"/>
    <w:rsid w:val="00686336"/>
    <w:rsid w:val="00697557"/>
    <w:rsid w:val="006A283F"/>
    <w:rsid w:val="006A547D"/>
    <w:rsid w:val="006A5F3E"/>
    <w:rsid w:val="006A733B"/>
    <w:rsid w:val="006A75AB"/>
    <w:rsid w:val="006B0E01"/>
    <w:rsid w:val="006B33E1"/>
    <w:rsid w:val="006B65DC"/>
    <w:rsid w:val="006B77EF"/>
    <w:rsid w:val="006B787A"/>
    <w:rsid w:val="006C0A24"/>
    <w:rsid w:val="006C102A"/>
    <w:rsid w:val="006C115E"/>
    <w:rsid w:val="006C47F7"/>
    <w:rsid w:val="006C5FC9"/>
    <w:rsid w:val="006C6B3F"/>
    <w:rsid w:val="006C715F"/>
    <w:rsid w:val="006C7402"/>
    <w:rsid w:val="006C7C69"/>
    <w:rsid w:val="006D2058"/>
    <w:rsid w:val="006D2CDB"/>
    <w:rsid w:val="006D3569"/>
    <w:rsid w:val="006D3DAB"/>
    <w:rsid w:val="006D4EBE"/>
    <w:rsid w:val="006D7495"/>
    <w:rsid w:val="006E0443"/>
    <w:rsid w:val="006E0DC4"/>
    <w:rsid w:val="006E23C8"/>
    <w:rsid w:val="006E37B6"/>
    <w:rsid w:val="006E435B"/>
    <w:rsid w:val="006E6D8B"/>
    <w:rsid w:val="006E70B8"/>
    <w:rsid w:val="006E7BAF"/>
    <w:rsid w:val="006F412B"/>
    <w:rsid w:val="006F72BF"/>
    <w:rsid w:val="00703D95"/>
    <w:rsid w:val="00710461"/>
    <w:rsid w:val="00711CCC"/>
    <w:rsid w:val="00711E54"/>
    <w:rsid w:val="0071352B"/>
    <w:rsid w:val="0071483C"/>
    <w:rsid w:val="007160E2"/>
    <w:rsid w:val="00716384"/>
    <w:rsid w:val="00716C9A"/>
    <w:rsid w:val="00717A5F"/>
    <w:rsid w:val="00720E1D"/>
    <w:rsid w:val="00721263"/>
    <w:rsid w:val="00721E10"/>
    <w:rsid w:val="00722661"/>
    <w:rsid w:val="007240DF"/>
    <w:rsid w:val="00724652"/>
    <w:rsid w:val="0072555F"/>
    <w:rsid w:val="00725ED7"/>
    <w:rsid w:val="00726FB2"/>
    <w:rsid w:val="007328B8"/>
    <w:rsid w:val="007339C9"/>
    <w:rsid w:val="00741AAC"/>
    <w:rsid w:val="00742F9E"/>
    <w:rsid w:val="00743618"/>
    <w:rsid w:val="00744893"/>
    <w:rsid w:val="007459DB"/>
    <w:rsid w:val="00745B2F"/>
    <w:rsid w:val="0074654B"/>
    <w:rsid w:val="00746EF1"/>
    <w:rsid w:val="00750174"/>
    <w:rsid w:val="00750C2D"/>
    <w:rsid w:val="0075147D"/>
    <w:rsid w:val="00752616"/>
    <w:rsid w:val="00752F87"/>
    <w:rsid w:val="00754143"/>
    <w:rsid w:val="007560D0"/>
    <w:rsid w:val="00763F49"/>
    <w:rsid w:val="00764F94"/>
    <w:rsid w:val="0076610A"/>
    <w:rsid w:val="00766D3A"/>
    <w:rsid w:val="007711DE"/>
    <w:rsid w:val="0077158F"/>
    <w:rsid w:val="0077203D"/>
    <w:rsid w:val="00772A8C"/>
    <w:rsid w:val="007745BE"/>
    <w:rsid w:val="00775972"/>
    <w:rsid w:val="00775FFC"/>
    <w:rsid w:val="007806F8"/>
    <w:rsid w:val="00781242"/>
    <w:rsid w:val="00783E71"/>
    <w:rsid w:val="0078736A"/>
    <w:rsid w:val="00787F36"/>
    <w:rsid w:val="00791461"/>
    <w:rsid w:val="0079339A"/>
    <w:rsid w:val="0079485E"/>
    <w:rsid w:val="0079734D"/>
    <w:rsid w:val="007A0B0E"/>
    <w:rsid w:val="007A2519"/>
    <w:rsid w:val="007A2A72"/>
    <w:rsid w:val="007A2EE1"/>
    <w:rsid w:val="007A319C"/>
    <w:rsid w:val="007A385A"/>
    <w:rsid w:val="007A3B9A"/>
    <w:rsid w:val="007A7798"/>
    <w:rsid w:val="007B1F39"/>
    <w:rsid w:val="007B2196"/>
    <w:rsid w:val="007B3559"/>
    <w:rsid w:val="007B45AF"/>
    <w:rsid w:val="007B5A1B"/>
    <w:rsid w:val="007B6A06"/>
    <w:rsid w:val="007B6C05"/>
    <w:rsid w:val="007C0B3C"/>
    <w:rsid w:val="007C6B64"/>
    <w:rsid w:val="007D0B30"/>
    <w:rsid w:val="007D536F"/>
    <w:rsid w:val="007D6A7F"/>
    <w:rsid w:val="007E053E"/>
    <w:rsid w:val="007E23AE"/>
    <w:rsid w:val="007E3DEB"/>
    <w:rsid w:val="007E698D"/>
    <w:rsid w:val="007F2621"/>
    <w:rsid w:val="007F497A"/>
    <w:rsid w:val="007F552D"/>
    <w:rsid w:val="007F5FC6"/>
    <w:rsid w:val="00803075"/>
    <w:rsid w:val="0080461F"/>
    <w:rsid w:val="00806832"/>
    <w:rsid w:val="00806A92"/>
    <w:rsid w:val="008130B6"/>
    <w:rsid w:val="008170F5"/>
    <w:rsid w:val="00821FA9"/>
    <w:rsid w:val="008233FC"/>
    <w:rsid w:val="00824750"/>
    <w:rsid w:val="008247A3"/>
    <w:rsid w:val="008250F5"/>
    <w:rsid w:val="00825133"/>
    <w:rsid w:val="00825932"/>
    <w:rsid w:val="00825B46"/>
    <w:rsid w:val="00826F88"/>
    <w:rsid w:val="00830010"/>
    <w:rsid w:val="00832BE0"/>
    <w:rsid w:val="00833122"/>
    <w:rsid w:val="0083318B"/>
    <w:rsid w:val="00836162"/>
    <w:rsid w:val="00837DB9"/>
    <w:rsid w:val="00842045"/>
    <w:rsid w:val="00842B50"/>
    <w:rsid w:val="0084624B"/>
    <w:rsid w:val="0085166A"/>
    <w:rsid w:val="008516F9"/>
    <w:rsid w:val="00853DBA"/>
    <w:rsid w:val="008556F4"/>
    <w:rsid w:val="00856420"/>
    <w:rsid w:val="008564AB"/>
    <w:rsid w:val="008564C1"/>
    <w:rsid w:val="0085699F"/>
    <w:rsid w:val="00856E16"/>
    <w:rsid w:val="00862EBC"/>
    <w:rsid w:val="00864E57"/>
    <w:rsid w:val="00865D58"/>
    <w:rsid w:val="00865E44"/>
    <w:rsid w:val="00870807"/>
    <w:rsid w:val="008716EF"/>
    <w:rsid w:val="008726A2"/>
    <w:rsid w:val="008765D5"/>
    <w:rsid w:val="00877A12"/>
    <w:rsid w:val="008804F6"/>
    <w:rsid w:val="00881082"/>
    <w:rsid w:val="00881C50"/>
    <w:rsid w:val="00884407"/>
    <w:rsid w:val="00885896"/>
    <w:rsid w:val="00887574"/>
    <w:rsid w:val="008907A0"/>
    <w:rsid w:val="0089217B"/>
    <w:rsid w:val="0089431B"/>
    <w:rsid w:val="008950BC"/>
    <w:rsid w:val="00895D78"/>
    <w:rsid w:val="008A24DA"/>
    <w:rsid w:val="008A3316"/>
    <w:rsid w:val="008A3897"/>
    <w:rsid w:val="008A3D1F"/>
    <w:rsid w:val="008A4F3F"/>
    <w:rsid w:val="008A5687"/>
    <w:rsid w:val="008A631C"/>
    <w:rsid w:val="008A6454"/>
    <w:rsid w:val="008A6E74"/>
    <w:rsid w:val="008B167C"/>
    <w:rsid w:val="008B21C1"/>
    <w:rsid w:val="008B4EFA"/>
    <w:rsid w:val="008B6571"/>
    <w:rsid w:val="008B68F2"/>
    <w:rsid w:val="008B6EBF"/>
    <w:rsid w:val="008C0D57"/>
    <w:rsid w:val="008C1307"/>
    <w:rsid w:val="008C2C80"/>
    <w:rsid w:val="008C3AE2"/>
    <w:rsid w:val="008C5D3A"/>
    <w:rsid w:val="008C63BE"/>
    <w:rsid w:val="008C6BEB"/>
    <w:rsid w:val="008C772A"/>
    <w:rsid w:val="008D003B"/>
    <w:rsid w:val="008D22F5"/>
    <w:rsid w:val="008D29FB"/>
    <w:rsid w:val="008D4CF0"/>
    <w:rsid w:val="008D5F3A"/>
    <w:rsid w:val="008E40D2"/>
    <w:rsid w:val="008E4557"/>
    <w:rsid w:val="008E79E9"/>
    <w:rsid w:val="008F099E"/>
    <w:rsid w:val="008F269A"/>
    <w:rsid w:val="008F3496"/>
    <w:rsid w:val="008F4075"/>
    <w:rsid w:val="008F50E5"/>
    <w:rsid w:val="008F6172"/>
    <w:rsid w:val="008F64ED"/>
    <w:rsid w:val="008F796D"/>
    <w:rsid w:val="008F7D30"/>
    <w:rsid w:val="00904285"/>
    <w:rsid w:val="009048FE"/>
    <w:rsid w:val="009052AB"/>
    <w:rsid w:val="00917921"/>
    <w:rsid w:val="00930473"/>
    <w:rsid w:val="00930BB0"/>
    <w:rsid w:val="00932867"/>
    <w:rsid w:val="00933EC5"/>
    <w:rsid w:val="00935822"/>
    <w:rsid w:val="009379E7"/>
    <w:rsid w:val="0094019F"/>
    <w:rsid w:val="00940DCE"/>
    <w:rsid w:val="00941233"/>
    <w:rsid w:val="009429A9"/>
    <w:rsid w:val="00946D21"/>
    <w:rsid w:val="00947507"/>
    <w:rsid w:val="00947CFD"/>
    <w:rsid w:val="00951EEA"/>
    <w:rsid w:val="009534D2"/>
    <w:rsid w:val="00953A7C"/>
    <w:rsid w:val="009542B5"/>
    <w:rsid w:val="00955AB4"/>
    <w:rsid w:val="009719EF"/>
    <w:rsid w:val="00980ED3"/>
    <w:rsid w:val="009817C0"/>
    <w:rsid w:val="00981EC7"/>
    <w:rsid w:val="00982017"/>
    <w:rsid w:val="00983032"/>
    <w:rsid w:val="00983623"/>
    <w:rsid w:val="009837DE"/>
    <w:rsid w:val="00984AC0"/>
    <w:rsid w:val="00996652"/>
    <w:rsid w:val="00996DF5"/>
    <w:rsid w:val="009A1CEF"/>
    <w:rsid w:val="009A2282"/>
    <w:rsid w:val="009A40D0"/>
    <w:rsid w:val="009A442B"/>
    <w:rsid w:val="009A4DF0"/>
    <w:rsid w:val="009B524A"/>
    <w:rsid w:val="009B6A3F"/>
    <w:rsid w:val="009B6F58"/>
    <w:rsid w:val="009C15AA"/>
    <w:rsid w:val="009C2B07"/>
    <w:rsid w:val="009C7F6E"/>
    <w:rsid w:val="009D1C02"/>
    <w:rsid w:val="009D2167"/>
    <w:rsid w:val="009D26F2"/>
    <w:rsid w:val="009D44A2"/>
    <w:rsid w:val="009D751B"/>
    <w:rsid w:val="009D7B53"/>
    <w:rsid w:val="009E1E5D"/>
    <w:rsid w:val="009E5BFB"/>
    <w:rsid w:val="009F4C5B"/>
    <w:rsid w:val="009F60C3"/>
    <w:rsid w:val="00A00948"/>
    <w:rsid w:val="00A0096F"/>
    <w:rsid w:val="00A00BE6"/>
    <w:rsid w:val="00A029D9"/>
    <w:rsid w:val="00A06254"/>
    <w:rsid w:val="00A0682A"/>
    <w:rsid w:val="00A07230"/>
    <w:rsid w:val="00A07D1C"/>
    <w:rsid w:val="00A140E7"/>
    <w:rsid w:val="00A16056"/>
    <w:rsid w:val="00A170C2"/>
    <w:rsid w:val="00A1773E"/>
    <w:rsid w:val="00A21B94"/>
    <w:rsid w:val="00A23D45"/>
    <w:rsid w:val="00A25120"/>
    <w:rsid w:val="00A2606E"/>
    <w:rsid w:val="00A314B3"/>
    <w:rsid w:val="00A31500"/>
    <w:rsid w:val="00A3178C"/>
    <w:rsid w:val="00A41699"/>
    <w:rsid w:val="00A42BE1"/>
    <w:rsid w:val="00A43C35"/>
    <w:rsid w:val="00A44166"/>
    <w:rsid w:val="00A44889"/>
    <w:rsid w:val="00A5072F"/>
    <w:rsid w:val="00A52D52"/>
    <w:rsid w:val="00A530D0"/>
    <w:rsid w:val="00A56487"/>
    <w:rsid w:val="00A56CB7"/>
    <w:rsid w:val="00A609AB"/>
    <w:rsid w:val="00A60CA5"/>
    <w:rsid w:val="00A62EB1"/>
    <w:rsid w:val="00A6500A"/>
    <w:rsid w:val="00A66128"/>
    <w:rsid w:val="00A67B6A"/>
    <w:rsid w:val="00A705AD"/>
    <w:rsid w:val="00A72C53"/>
    <w:rsid w:val="00A74E17"/>
    <w:rsid w:val="00A76943"/>
    <w:rsid w:val="00A81DB4"/>
    <w:rsid w:val="00A82D77"/>
    <w:rsid w:val="00A8477A"/>
    <w:rsid w:val="00A915BB"/>
    <w:rsid w:val="00A933A1"/>
    <w:rsid w:val="00A96448"/>
    <w:rsid w:val="00AA0746"/>
    <w:rsid w:val="00AA22F1"/>
    <w:rsid w:val="00AA3D2C"/>
    <w:rsid w:val="00AA64D3"/>
    <w:rsid w:val="00AB1BB8"/>
    <w:rsid w:val="00AB3E29"/>
    <w:rsid w:val="00AB4DD9"/>
    <w:rsid w:val="00AB5512"/>
    <w:rsid w:val="00AB70F3"/>
    <w:rsid w:val="00AC157C"/>
    <w:rsid w:val="00AC1FB1"/>
    <w:rsid w:val="00AC2D92"/>
    <w:rsid w:val="00AC7D73"/>
    <w:rsid w:val="00AD0104"/>
    <w:rsid w:val="00AD4994"/>
    <w:rsid w:val="00AD6407"/>
    <w:rsid w:val="00AD71CF"/>
    <w:rsid w:val="00AE3D77"/>
    <w:rsid w:val="00AF0B85"/>
    <w:rsid w:val="00AF153D"/>
    <w:rsid w:val="00AF502F"/>
    <w:rsid w:val="00B00FF2"/>
    <w:rsid w:val="00B016FC"/>
    <w:rsid w:val="00B0182F"/>
    <w:rsid w:val="00B040A8"/>
    <w:rsid w:val="00B05E26"/>
    <w:rsid w:val="00B10C1E"/>
    <w:rsid w:val="00B14A5B"/>
    <w:rsid w:val="00B14EF5"/>
    <w:rsid w:val="00B154F6"/>
    <w:rsid w:val="00B16175"/>
    <w:rsid w:val="00B161A3"/>
    <w:rsid w:val="00B21741"/>
    <w:rsid w:val="00B21B5B"/>
    <w:rsid w:val="00B22C93"/>
    <w:rsid w:val="00B2357A"/>
    <w:rsid w:val="00B33B7F"/>
    <w:rsid w:val="00B34B00"/>
    <w:rsid w:val="00B36262"/>
    <w:rsid w:val="00B41CD3"/>
    <w:rsid w:val="00B420F0"/>
    <w:rsid w:val="00B46D30"/>
    <w:rsid w:val="00B46F0D"/>
    <w:rsid w:val="00B46FD9"/>
    <w:rsid w:val="00B47691"/>
    <w:rsid w:val="00B50DF1"/>
    <w:rsid w:val="00B54335"/>
    <w:rsid w:val="00B6310E"/>
    <w:rsid w:val="00B67515"/>
    <w:rsid w:val="00B710CB"/>
    <w:rsid w:val="00B71C22"/>
    <w:rsid w:val="00B71D65"/>
    <w:rsid w:val="00B75DB5"/>
    <w:rsid w:val="00B75DE6"/>
    <w:rsid w:val="00B76C14"/>
    <w:rsid w:val="00B76DBE"/>
    <w:rsid w:val="00B76DE1"/>
    <w:rsid w:val="00B8371D"/>
    <w:rsid w:val="00B8577A"/>
    <w:rsid w:val="00B868DD"/>
    <w:rsid w:val="00B91578"/>
    <w:rsid w:val="00B93489"/>
    <w:rsid w:val="00B93502"/>
    <w:rsid w:val="00B94169"/>
    <w:rsid w:val="00BA74A7"/>
    <w:rsid w:val="00BA7A72"/>
    <w:rsid w:val="00BB0B26"/>
    <w:rsid w:val="00BB15CE"/>
    <w:rsid w:val="00BB17A5"/>
    <w:rsid w:val="00BB4D2C"/>
    <w:rsid w:val="00BB5797"/>
    <w:rsid w:val="00BB60C7"/>
    <w:rsid w:val="00BB70A6"/>
    <w:rsid w:val="00BC112E"/>
    <w:rsid w:val="00BC2805"/>
    <w:rsid w:val="00BC336C"/>
    <w:rsid w:val="00BC40FE"/>
    <w:rsid w:val="00BC441F"/>
    <w:rsid w:val="00BD0980"/>
    <w:rsid w:val="00BD1010"/>
    <w:rsid w:val="00BD31E1"/>
    <w:rsid w:val="00BD49BB"/>
    <w:rsid w:val="00BD5691"/>
    <w:rsid w:val="00BD6417"/>
    <w:rsid w:val="00BE0D13"/>
    <w:rsid w:val="00BE10C0"/>
    <w:rsid w:val="00BE304F"/>
    <w:rsid w:val="00BE6C1E"/>
    <w:rsid w:val="00BF13EA"/>
    <w:rsid w:val="00BF2C1A"/>
    <w:rsid w:val="00BF4D8B"/>
    <w:rsid w:val="00BF7576"/>
    <w:rsid w:val="00C00321"/>
    <w:rsid w:val="00C02775"/>
    <w:rsid w:val="00C0390D"/>
    <w:rsid w:val="00C068A6"/>
    <w:rsid w:val="00C070C8"/>
    <w:rsid w:val="00C07122"/>
    <w:rsid w:val="00C11FC2"/>
    <w:rsid w:val="00C12178"/>
    <w:rsid w:val="00C12359"/>
    <w:rsid w:val="00C124F8"/>
    <w:rsid w:val="00C129F6"/>
    <w:rsid w:val="00C14775"/>
    <w:rsid w:val="00C15FD0"/>
    <w:rsid w:val="00C16C37"/>
    <w:rsid w:val="00C226E5"/>
    <w:rsid w:val="00C257E7"/>
    <w:rsid w:val="00C26A91"/>
    <w:rsid w:val="00C26DB3"/>
    <w:rsid w:val="00C301E9"/>
    <w:rsid w:val="00C30D80"/>
    <w:rsid w:val="00C31026"/>
    <w:rsid w:val="00C33333"/>
    <w:rsid w:val="00C3618F"/>
    <w:rsid w:val="00C413EE"/>
    <w:rsid w:val="00C41606"/>
    <w:rsid w:val="00C42FA8"/>
    <w:rsid w:val="00C44D95"/>
    <w:rsid w:val="00C46DD1"/>
    <w:rsid w:val="00C47273"/>
    <w:rsid w:val="00C47FAA"/>
    <w:rsid w:val="00C512B9"/>
    <w:rsid w:val="00C51599"/>
    <w:rsid w:val="00C516CF"/>
    <w:rsid w:val="00C52655"/>
    <w:rsid w:val="00C5313A"/>
    <w:rsid w:val="00C53370"/>
    <w:rsid w:val="00C57D88"/>
    <w:rsid w:val="00C61635"/>
    <w:rsid w:val="00C62C55"/>
    <w:rsid w:val="00C675F4"/>
    <w:rsid w:val="00C70A8C"/>
    <w:rsid w:val="00C720A1"/>
    <w:rsid w:val="00C7397C"/>
    <w:rsid w:val="00C7688E"/>
    <w:rsid w:val="00C76F82"/>
    <w:rsid w:val="00C8094F"/>
    <w:rsid w:val="00C81CD4"/>
    <w:rsid w:val="00C82F18"/>
    <w:rsid w:val="00C83088"/>
    <w:rsid w:val="00C84578"/>
    <w:rsid w:val="00C8647B"/>
    <w:rsid w:val="00C90DE8"/>
    <w:rsid w:val="00C92615"/>
    <w:rsid w:val="00C95F37"/>
    <w:rsid w:val="00C96159"/>
    <w:rsid w:val="00CA236C"/>
    <w:rsid w:val="00CA3001"/>
    <w:rsid w:val="00CA36A3"/>
    <w:rsid w:val="00CA40FB"/>
    <w:rsid w:val="00CA533B"/>
    <w:rsid w:val="00CB0312"/>
    <w:rsid w:val="00CB05E5"/>
    <w:rsid w:val="00CB23DF"/>
    <w:rsid w:val="00CB5D0E"/>
    <w:rsid w:val="00CB74DA"/>
    <w:rsid w:val="00CB7FA8"/>
    <w:rsid w:val="00CC01E5"/>
    <w:rsid w:val="00CC05DF"/>
    <w:rsid w:val="00CC1806"/>
    <w:rsid w:val="00CC470F"/>
    <w:rsid w:val="00CD29AC"/>
    <w:rsid w:val="00CD448D"/>
    <w:rsid w:val="00CD5230"/>
    <w:rsid w:val="00CD6139"/>
    <w:rsid w:val="00CD67D3"/>
    <w:rsid w:val="00CE00E3"/>
    <w:rsid w:val="00CE33A1"/>
    <w:rsid w:val="00CE43E8"/>
    <w:rsid w:val="00CE5E23"/>
    <w:rsid w:val="00CE6F4F"/>
    <w:rsid w:val="00CF58BD"/>
    <w:rsid w:val="00D01545"/>
    <w:rsid w:val="00D04834"/>
    <w:rsid w:val="00D04BAC"/>
    <w:rsid w:val="00D141F2"/>
    <w:rsid w:val="00D14E7C"/>
    <w:rsid w:val="00D153D2"/>
    <w:rsid w:val="00D2175C"/>
    <w:rsid w:val="00D246A3"/>
    <w:rsid w:val="00D26342"/>
    <w:rsid w:val="00D26FF5"/>
    <w:rsid w:val="00D33AEC"/>
    <w:rsid w:val="00D33F87"/>
    <w:rsid w:val="00D41720"/>
    <w:rsid w:val="00D41B49"/>
    <w:rsid w:val="00D5166C"/>
    <w:rsid w:val="00D51BEA"/>
    <w:rsid w:val="00D522C7"/>
    <w:rsid w:val="00D532EC"/>
    <w:rsid w:val="00D54B54"/>
    <w:rsid w:val="00D5537D"/>
    <w:rsid w:val="00D57406"/>
    <w:rsid w:val="00D601C5"/>
    <w:rsid w:val="00D60702"/>
    <w:rsid w:val="00D639A3"/>
    <w:rsid w:val="00D64014"/>
    <w:rsid w:val="00D6467D"/>
    <w:rsid w:val="00D65676"/>
    <w:rsid w:val="00D66479"/>
    <w:rsid w:val="00D70676"/>
    <w:rsid w:val="00D7134E"/>
    <w:rsid w:val="00D7146A"/>
    <w:rsid w:val="00D72CC4"/>
    <w:rsid w:val="00D73F96"/>
    <w:rsid w:val="00D80015"/>
    <w:rsid w:val="00D8219F"/>
    <w:rsid w:val="00D8289C"/>
    <w:rsid w:val="00D84C9B"/>
    <w:rsid w:val="00D8531F"/>
    <w:rsid w:val="00D87401"/>
    <w:rsid w:val="00D913BD"/>
    <w:rsid w:val="00D94BC8"/>
    <w:rsid w:val="00D95CC1"/>
    <w:rsid w:val="00D96D93"/>
    <w:rsid w:val="00D97A10"/>
    <w:rsid w:val="00DA2AAF"/>
    <w:rsid w:val="00DA4B19"/>
    <w:rsid w:val="00DA7D9F"/>
    <w:rsid w:val="00DB2208"/>
    <w:rsid w:val="00DB2FD5"/>
    <w:rsid w:val="00DB470D"/>
    <w:rsid w:val="00DB5905"/>
    <w:rsid w:val="00DB649D"/>
    <w:rsid w:val="00DC29E2"/>
    <w:rsid w:val="00DC4837"/>
    <w:rsid w:val="00DD0FFA"/>
    <w:rsid w:val="00DD38F9"/>
    <w:rsid w:val="00DD61CD"/>
    <w:rsid w:val="00DD6E37"/>
    <w:rsid w:val="00DD6ED4"/>
    <w:rsid w:val="00DD7612"/>
    <w:rsid w:val="00DE04D5"/>
    <w:rsid w:val="00DE0597"/>
    <w:rsid w:val="00DE08F1"/>
    <w:rsid w:val="00DE3F1B"/>
    <w:rsid w:val="00DE5467"/>
    <w:rsid w:val="00DF32BA"/>
    <w:rsid w:val="00DF7081"/>
    <w:rsid w:val="00E01AB2"/>
    <w:rsid w:val="00E01BEE"/>
    <w:rsid w:val="00E02DAC"/>
    <w:rsid w:val="00E0430D"/>
    <w:rsid w:val="00E04756"/>
    <w:rsid w:val="00E05DCB"/>
    <w:rsid w:val="00E10818"/>
    <w:rsid w:val="00E11847"/>
    <w:rsid w:val="00E136B9"/>
    <w:rsid w:val="00E13EF4"/>
    <w:rsid w:val="00E16ACF"/>
    <w:rsid w:val="00E1727D"/>
    <w:rsid w:val="00E1746D"/>
    <w:rsid w:val="00E2293C"/>
    <w:rsid w:val="00E22F61"/>
    <w:rsid w:val="00E2318D"/>
    <w:rsid w:val="00E23843"/>
    <w:rsid w:val="00E26A2E"/>
    <w:rsid w:val="00E27CA6"/>
    <w:rsid w:val="00E30511"/>
    <w:rsid w:val="00E30B1A"/>
    <w:rsid w:val="00E310CB"/>
    <w:rsid w:val="00E312F3"/>
    <w:rsid w:val="00E31B6A"/>
    <w:rsid w:val="00E324EB"/>
    <w:rsid w:val="00E333F0"/>
    <w:rsid w:val="00E430F6"/>
    <w:rsid w:val="00E433B9"/>
    <w:rsid w:val="00E43CAA"/>
    <w:rsid w:val="00E50FB6"/>
    <w:rsid w:val="00E51362"/>
    <w:rsid w:val="00E535F1"/>
    <w:rsid w:val="00E54D64"/>
    <w:rsid w:val="00E55703"/>
    <w:rsid w:val="00E55B79"/>
    <w:rsid w:val="00E56AD7"/>
    <w:rsid w:val="00E56EA8"/>
    <w:rsid w:val="00E60379"/>
    <w:rsid w:val="00E617E8"/>
    <w:rsid w:val="00E65F33"/>
    <w:rsid w:val="00E70512"/>
    <w:rsid w:val="00E71C45"/>
    <w:rsid w:val="00E73391"/>
    <w:rsid w:val="00E73EFF"/>
    <w:rsid w:val="00E83762"/>
    <w:rsid w:val="00E86AD7"/>
    <w:rsid w:val="00E86CBB"/>
    <w:rsid w:val="00E87E2B"/>
    <w:rsid w:val="00E915E4"/>
    <w:rsid w:val="00E92189"/>
    <w:rsid w:val="00E922C6"/>
    <w:rsid w:val="00E9242D"/>
    <w:rsid w:val="00E927A4"/>
    <w:rsid w:val="00E92B81"/>
    <w:rsid w:val="00E95A06"/>
    <w:rsid w:val="00E97A14"/>
    <w:rsid w:val="00EA095A"/>
    <w:rsid w:val="00EA36BB"/>
    <w:rsid w:val="00EA735C"/>
    <w:rsid w:val="00EA7492"/>
    <w:rsid w:val="00EB2657"/>
    <w:rsid w:val="00EB3149"/>
    <w:rsid w:val="00EB3A6F"/>
    <w:rsid w:val="00EB463D"/>
    <w:rsid w:val="00EB4718"/>
    <w:rsid w:val="00EB4E37"/>
    <w:rsid w:val="00EB662F"/>
    <w:rsid w:val="00EC0D6C"/>
    <w:rsid w:val="00EC13F8"/>
    <w:rsid w:val="00EC25EB"/>
    <w:rsid w:val="00EC3208"/>
    <w:rsid w:val="00EC7B8A"/>
    <w:rsid w:val="00ED5F9B"/>
    <w:rsid w:val="00ED6779"/>
    <w:rsid w:val="00ED6E0F"/>
    <w:rsid w:val="00EE002F"/>
    <w:rsid w:val="00EE0DB5"/>
    <w:rsid w:val="00EE1E44"/>
    <w:rsid w:val="00EE43E4"/>
    <w:rsid w:val="00EF07FA"/>
    <w:rsid w:val="00F00687"/>
    <w:rsid w:val="00F05BAB"/>
    <w:rsid w:val="00F1245D"/>
    <w:rsid w:val="00F13EAE"/>
    <w:rsid w:val="00F14286"/>
    <w:rsid w:val="00F159F1"/>
    <w:rsid w:val="00F15E9C"/>
    <w:rsid w:val="00F172CE"/>
    <w:rsid w:val="00F20F99"/>
    <w:rsid w:val="00F22376"/>
    <w:rsid w:val="00F2254F"/>
    <w:rsid w:val="00F313F8"/>
    <w:rsid w:val="00F32189"/>
    <w:rsid w:val="00F33656"/>
    <w:rsid w:val="00F33E9A"/>
    <w:rsid w:val="00F351C8"/>
    <w:rsid w:val="00F4069E"/>
    <w:rsid w:val="00F41172"/>
    <w:rsid w:val="00F43DD8"/>
    <w:rsid w:val="00F51774"/>
    <w:rsid w:val="00F52565"/>
    <w:rsid w:val="00F549C3"/>
    <w:rsid w:val="00F54EE6"/>
    <w:rsid w:val="00F55F53"/>
    <w:rsid w:val="00F56011"/>
    <w:rsid w:val="00F60689"/>
    <w:rsid w:val="00F60B45"/>
    <w:rsid w:val="00F6317E"/>
    <w:rsid w:val="00F649A3"/>
    <w:rsid w:val="00F65E9A"/>
    <w:rsid w:val="00F67987"/>
    <w:rsid w:val="00F71A11"/>
    <w:rsid w:val="00F73426"/>
    <w:rsid w:val="00F7420C"/>
    <w:rsid w:val="00F75203"/>
    <w:rsid w:val="00F802AC"/>
    <w:rsid w:val="00F80CAB"/>
    <w:rsid w:val="00F82D38"/>
    <w:rsid w:val="00F857FF"/>
    <w:rsid w:val="00F8583F"/>
    <w:rsid w:val="00F86867"/>
    <w:rsid w:val="00F91741"/>
    <w:rsid w:val="00F923BB"/>
    <w:rsid w:val="00F9513B"/>
    <w:rsid w:val="00FA0B94"/>
    <w:rsid w:val="00FA3054"/>
    <w:rsid w:val="00FA36BA"/>
    <w:rsid w:val="00FA3A38"/>
    <w:rsid w:val="00FA47FE"/>
    <w:rsid w:val="00FA48F4"/>
    <w:rsid w:val="00FB1902"/>
    <w:rsid w:val="00FB1B00"/>
    <w:rsid w:val="00FB205C"/>
    <w:rsid w:val="00FB4223"/>
    <w:rsid w:val="00FB616E"/>
    <w:rsid w:val="00FC1B51"/>
    <w:rsid w:val="00FC1C12"/>
    <w:rsid w:val="00FC24BA"/>
    <w:rsid w:val="00FC2AB8"/>
    <w:rsid w:val="00FC7887"/>
    <w:rsid w:val="00FD1B4D"/>
    <w:rsid w:val="00FD4830"/>
    <w:rsid w:val="00FD550E"/>
    <w:rsid w:val="00FD7D7C"/>
    <w:rsid w:val="00FE2E59"/>
    <w:rsid w:val="00FE429C"/>
    <w:rsid w:val="00FE5FE3"/>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0C8"/>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41272483">
      <w:bodyDiv w:val="1"/>
      <w:marLeft w:val="0"/>
      <w:marRight w:val="0"/>
      <w:marTop w:val="0"/>
      <w:marBottom w:val="0"/>
      <w:divBdr>
        <w:top w:val="none" w:sz="0" w:space="0" w:color="auto"/>
        <w:left w:val="none" w:sz="0" w:space="0" w:color="auto"/>
        <w:bottom w:val="none" w:sz="0" w:space="0" w:color="auto"/>
        <w:right w:val="none" w:sz="0" w:space="0" w:color="auto"/>
      </w:divBdr>
    </w:div>
    <w:div w:id="775104390">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831799184">
      <w:bodyDiv w:val="1"/>
      <w:marLeft w:val="0"/>
      <w:marRight w:val="0"/>
      <w:marTop w:val="0"/>
      <w:marBottom w:val="0"/>
      <w:divBdr>
        <w:top w:val="none" w:sz="0" w:space="0" w:color="auto"/>
        <w:left w:val="none" w:sz="0" w:space="0" w:color="auto"/>
        <w:bottom w:val="none" w:sz="0" w:space="0" w:color="auto"/>
        <w:right w:val="none" w:sz="0" w:space="0" w:color="auto"/>
      </w:divBdr>
    </w:div>
    <w:div w:id="923417201">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28537824">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pten.eu/professional" TargetMode="External"/><Relationship Id="rId20"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hyperlink" Target="https://ec.europa.eu/programmes/horizon2020" TargetMode="External"/><Relationship Id="rId10" Type="http://schemas.openxmlformats.org/officeDocument/2006/relationships/image" Target="media/image2.jpeg"/><Relationship Id="rId19" Type="http://schemas.openxmlformats.org/officeDocument/2006/relationships/hyperlink" Target="http://www.topten.eu/p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pten.eu/pro"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6099</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7154</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418</cp:revision>
  <cp:lastPrinted>2016-11-17T18:09:00Z</cp:lastPrinted>
  <dcterms:created xsi:type="dcterms:W3CDTF">2021-06-18T09:50:00Z</dcterms:created>
  <dcterms:modified xsi:type="dcterms:W3CDTF">2022-03-21T14:10:00Z</dcterms:modified>
  <cp:category/>
</cp:coreProperties>
</file>