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A9252" w14:textId="23A7DCF4" w:rsidR="00762C68" w:rsidRPr="00971DBB" w:rsidRDefault="00775D4C" w:rsidP="00762C68">
      <w:pPr>
        <w:pStyle w:val="Intestazione"/>
        <w:pBdr>
          <w:bottom w:val="single" w:sz="4" w:space="1" w:color="auto"/>
        </w:pBdr>
        <w:rPr>
          <w:rFonts w:ascii="Arial" w:hAnsi="Arial"/>
          <w:b/>
          <w:sz w:val="42"/>
          <w:szCs w:val="42"/>
          <w:lang w:val="it-IT"/>
        </w:rPr>
      </w:pPr>
      <w:r w:rsidRPr="00971DBB">
        <w:rPr>
          <w:rFonts w:ascii="Arial" w:hAnsi="Arial"/>
          <w:b/>
          <w:sz w:val="42"/>
          <w:szCs w:val="42"/>
          <w:lang w:val="it-IT"/>
        </w:rPr>
        <w:t>Linee guida per acquirenti pubblici</w:t>
      </w:r>
    </w:p>
    <w:p w14:paraId="197C363F" w14:textId="77777777" w:rsidR="00762C68" w:rsidRPr="00971DBB" w:rsidRDefault="00762C68" w:rsidP="00762C68">
      <w:pPr>
        <w:pStyle w:val="Intestazione"/>
        <w:rPr>
          <w:rFonts w:ascii="Arial" w:hAnsi="Arial" w:cs="Arial"/>
          <w:sz w:val="12"/>
          <w:szCs w:val="12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2500"/>
      </w:tblGrid>
      <w:tr w:rsidR="00B92C0D" w:rsidRPr="00971DBB" w14:paraId="11327D73" w14:textId="77777777" w:rsidTr="005E0318">
        <w:trPr>
          <w:trHeight w:val="1474"/>
        </w:trPr>
        <w:tc>
          <w:tcPr>
            <w:tcW w:w="6526" w:type="dxa"/>
            <w:vAlign w:val="center"/>
          </w:tcPr>
          <w:p w14:paraId="4D39DC4A" w14:textId="5EBF241E" w:rsidR="00B92C0D" w:rsidRPr="00971DBB" w:rsidRDefault="00775D4C" w:rsidP="005E0318">
            <w:pPr>
              <w:pStyle w:val="Intestazione"/>
              <w:jc w:val="center"/>
              <w:rPr>
                <w:rFonts w:ascii="Arial" w:hAnsi="Arial"/>
                <w:sz w:val="52"/>
                <w:lang w:val="it-IT"/>
              </w:rPr>
            </w:pPr>
            <w:r w:rsidRPr="00971DBB">
              <w:rPr>
                <w:rFonts w:ascii="Arial" w:hAnsi="Arial"/>
                <w:sz w:val="52"/>
                <w:lang w:val="it-IT"/>
              </w:rPr>
              <w:t>Armadi refrigerati e congelati</w:t>
            </w:r>
          </w:p>
          <w:p w14:paraId="3FC4CEB6" w14:textId="77777777" w:rsidR="00B92C0D" w:rsidRPr="00971DBB" w:rsidRDefault="00B92C0D" w:rsidP="005E0318">
            <w:pPr>
              <w:pStyle w:val="Intestazione"/>
              <w:jc w:val="center"/>
              <w:rPr>
                <w:rFonts w:ascii="Arial" w:hAnsi="Arial"/>
                <w:sz w:val="16"/>
                <w:szCs w:val="16"/>
                <w:lang w:val="it-IT"/>
              </w:rPr>
            </w:pPr>
          </w:p>
          <w:p w14:paraId="7C3AEF0F" w14:textId="427682C3" w:rsidR="00B92C0D" w:rsidRPr="00971DBB" w:rsidRDefault="00775D4C" w:rsidP="00775D4C">
            <w:pPr>
              <w:pStyle w:val="Intestazione"/>
              <w:jc w:val="center"/>
              <w:rPr>
                <w:rFonts w:ascii="Arial" w:hAnsi="Arial"/>
                <w:sz w:val="28"/>
                <w:szCs w:val="28"/>
                <w:lang w:val="it-IT"/>
              </w:rPr>
            </w:pPr>
            <w:r w:rsidRPr="00971DBB">
              <w:rPr>
                <w:rFonts w:ascii="Arial" w:hAnsi="Arial"/>
                <w:sz w:val="28"/>
                <w:szCs w:val="28"/>
                <w:lang w:val="it-IT"/>
              </w:rPr>
              <w:t>Aggiornamento</w:t>
            </w:r>
            <w:r w:rsidR="00B92C0D" w:rsidRPr="00971DBB">
              <w:rPr>
                <w:rFonts w:ascii="Arial" w:hAnsi="Arial"/>
                <w:sz w:val="28"/>
                <w:szCs w:val="28"/>
                <w:lang w:val="it-IT"/>
              </w:rPr>
              <w:t xml:space="preserve">: </w:t>
            </w:r>
            <w:r w:rsidRPr="00971DBB">
              <w:rPr>
                <w:rFonts w:ascii="Arial" w:hAnsi="Arial"/>
                <w:sz w:val="28"/>
                <w:szCs w:val="28"/>
                <w:lang w:val="it-IT"/>
              </w:rPr>
              <w:t>luglio</w:t>
            </w:r>
            <w:r w:rsidR="00BE3A06" w:rsidRPr="00971DBB">
              <w:rPr>
                <w:rFonts w:ascii="Arial" w:hAnsi="Arial"/>
                <w:sz w:val="28"/>
                <w:szCs w:val="28"/>
                <w:lang w:val="it-IT"/>
              </w:rPr>
              <w:t xml:space="preserve"> </w:t>
            </w:r>
            <w:r w:rsidR="00B92C0D" w:rsidRPr="00971DBB">
              <w:rPr>
                <w:rFonts w:ascii="Arial" w:hAnsi="Arial"/>
                <w:sz w:val="28"/>
                <w:szCs w:val="28"/>
                <w:lang w:val="it-IT"/>
              </w:rPr>
              <w:t>201</w:t>
            </w:r>
            <w:r w:rsidR="0017008B" w:rsidRPr="00971DBB">
              <w:rPr>
                <w:rFonts w:ascii="Arial" w:hAnsi="Arial"/>
                <w:sz w:val="28"/>
                <w:szCs w:val="28"/>
                <w:lang w:val="it-IT"/>
              </w:rPr>
              <w:t>6</w:t>
            </w:r>
          </w:p>
        </w:tc>
        <w:tc>
          <w:tcPr>
            <w:tcW w:w="2500" w:type="dxa"/>
            <w:vAlign w:val="center"/>
          </w:tcPr>
          <w:p w14:paraId="7BF21592" w14:textId="77777777" w:rsidR="00B92C0D" w:rsidRPr="00971DBB" w:rsidRDefault="00C128E1" w:rsidP="00C128E1">
            <w:pPr>
              <w:pStyle w:val="Intestazione"/>
              <w:jc w:val="center"/>
              <w:rPr>
                <w:lang w:val="it-IT"/>
              </w:rPr>
            </w:pPr>
            <w:r w:rsidRPr="00971DBB">
              <w:rPr>
                <w:noProof/>
                <w:lang w:val="it-IT" w:eastAsia="it-IT"/>
              </w:rPr>
              <w:drawing>
                <wp:inline distT="0" distB="0" distL="0" distR="0" wp14:anchorId="0FC21E2C" wp14:editId="250C2998">
                  <wp:extent cx="544475" cy="718855"/>
                  <wp:effectExtent l="19050" t="0" r="7975" b="0"/>
                  <wp:docPr id="31" name="Bild 11" descr="Macintosh HD:Users:bush-energie:Documents:02 Gewerbliche Kühlgeräte:01 Förderprogramm Plug-In-Kühlgeräte:2 Topten-Listen:Bilder Gewerbe-Geräte:MIDIF625L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ush-energie:Documents:02 Gewerbliche Kühlgeräte:01 Förderprogramm Plug-In-Kühlgeräte:2 Topten-Listen:Bilder Gewerbe-Geräte:MIDIF625L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8235" t="4559" r="13676" b="4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475" cy="71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DBB">
              <w:rPr>
                <w:noProof/>
                <w:lang w:val="it-IT" w:eastAsia="it-IT"/>
              </w:rPr>
              <w:drawing>
                <wp:inline distT="0" distB="0" distL="0" distR="0" wp14:anchorId="5EA47B1E" wp14:editId="67141200">
                  <wp:extent cx="789025" cy="697567"/>
                  <wp:effectExtent l="19050" t="0" r="0" b="0"/>
                  <wp:docPr id="6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ush-energie:Documents:02 Gewerbliche Kühlgeräte:01 Förderprogramm Plug-In-Kühlgeräte:2 Topten-Listen:Bilder Gewerbe-Geräte:MIDIF625L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06" b="5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25" cy="69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DBB">
              <w:rPr>
                <w:noProof/>
                <w:lang w:val="it-IT" w:eastAsia="it-IT"/>
              </w:rPr>
              <w:drawing>
                <wp:inline distT="0" distB="0" distL="0" distR="0" wp14:anchorId="08037D9E" wp14:editId="08F6D44B">
                  <wp:extent cx="988562" cy="520995"/>
                  <wp:effectExtent l="19050" t="0" r="2038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h-energie:Documents:02 Gewerbliche Kühlgeräte:01 Förderprogramm Plug-In-Kühlgeräte:2 Topten-Listen:Bilder Minibars:K40plu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" t="23937" r="2520" b="26457"/>
                          <a:stretch/>
                        </pic:blipFill>
                        <pic:spPr bwMode="auto">
                          <a:xfrm>
                            <a:off x="0" y="0"/>
                            <a:ext cx="988562" cy="5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35E8C" w14:textId="77777777" w:rsidR="00762C68" w:rsidRPr="00971DBB" w:rsidRDefault="00762C68" w:rsidP="00762C6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714EFC6B" w14:textId="77777777" w:rsidR="00762C68" w:rsidRPr="00971DBB" w:rsidRDefault="00762C68" w:rsidP="00762C68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7E3693B9" w14:textId="567990B7" w:rsidR="00762C68" w:rsidRPr="00971DBB" w:rsidRDefault="00775D4C" w:rsidP="00762C68">
      <w:pPr>
        <w:pStyle w:val="Titolo1"/>
        <w:spacing w:before="60" w:line="300" w:lineRule="exact"/>
        <w:rPr>
          <w:rFonts w:ascii="Arial" w:hAnsi="Arial" w:cs="Arial"/>
          <w:lang w:val="it-IT"/>
        </w:rPr>
      </w:pPr>
      <w:r w:rsidRPr="00971DBB">
        <w:rPr>
          <w:rFonts w:ascii="Arial" w:hAnsi="Arial" w:cs="Arial"/>
          <w:lang w:val="it-IT"/>
        </w:rPr>
        <w:t xml:space="preserve">Perché utilizzare i criteri </w:t>
      </w:r>
      <w:proofErr w:type="spellStart"/>
      <w:r w:rsidR="00762C68" w:rsidRPr="00971DBB">
        <w:rPr>
          <w:rFonts w:ascii="Arial" w:hAnsi="Arial" w:cs="Arial"/>
          <w:lang w:val="it-IT"/>
        </w:rPr>
        <w:t>Topten</w:t>
      </w:r>
      <w:proofErr w:type="spellEnd"/>
      <w:r w:rsidR="0088393C" w:rsidRPr="00971DBB">
        <w:rPr>
          <w:rFonts w:ascii="Arial" w:hAnsi="Arial" w:cs="Arial"/>
          <w:lang w:val="it-IT"/>
        </w:rPr>
        <w:t>/</w:t>
      </w:r>
      <w:proofErr w:type="spellStart"/>
      <w:r w:rsidR="0088393C" w:rsidRPr="00971DBB">
        <w:rPr>
          <w:rFonts w:ascii="Arial" w:hAnsi="Arial" w:cs="Arial"/>
          <w:lang w:val="it-IT"/>
        </w:rPr>
        <w:t>ProCold</w:t>
      </w:r>
      <w:proofErr w:type="spellEnd"/>
      <w:r w:rsidR="00762C68" w:rsidRPr="00971DBB">
        <w:rPr>
          <w:rFonts w:ascii="Arial" w:hAnsi="Arial" w:cs="Arial"/>
          <w:lang w:val="it-IT"/>
        </w:rPr>
        <w:t>?</w:t>
      </w:r>
    </w:p>
    <w:p w14:paraId="0ECE0DFB" w14:textId="77777777" w:rsidR="00762C68" w:rsidRPr="00971DBB" w:rsidRDefault="00762C68" w:rsidP="00762C68">
      <w:pPr>
        <w:spacing w:after="0"/>
        <w:jc w:val="both"/>
        <w:rPr>
          <w:rFonts w:ascii="Arial" w:hAnsi="Arial" w:cs="Arial"/>
          <w:sz w:val="20"/>
          <w:lang w:val="it-IT"/>
        </w:rPr>
      </w:pPr>
    </w:p>
    <w:p w14:paraId="7B28DEAC" w14:textId="209D3415" w:rsidR="00775D4C" w:rsidRPr="00971DBB" w:rsidRDefault="0088393C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proofErr w:type="spellStart"/>
      <w:r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>ProCold</w:t>
      </w:r>
      <w:proofErr w:type="spellEnd"/>
      <w:r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 xml:space="preserve"> (</w:t>
      </w:r>
      <w:hyperlink r:id="rId12" w:history="1">
        <w:r w:rsidRPr="00971DBB">
          <w:rPr>
            <w:rStyle w:val="Collegamentoipertestuale"/>
            <w:rFonts w:ascii="Arial" w:hAnsi="Arial" w:cs="Arial"/>
            <w:b/>
            <w:sz w:val="20"/>
            <w:shd w:val="clear" w:color="auto" w:fill="FFFFFF"/>
            <w:lang w:val="it-IT"/>
          </w:rPr>
          <w:t>www.topten.eu/pro-cold</w:t>
        </w:r>
      </w:hyperlink>
      <w:r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 xml:space="preserve">) </w:t>
      </w:r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 xml:space="preserve">è un progetto europeo che supporta l’efficienza energetica degli armadi plug-in e promuove il passaggio a refrigeranti sostenibili. Il progetto offre supporto ai fabbricanti, ai fornitori, alle società di </w:t>
      </w:r>
      <w:proofErr w:type="spellStart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>food</w:t>
      </w:r>
      <w:proofErr w:type="spellEnd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 xml:space="preserve"> e </w:t>
      </w:r>
      <w:proofErr w:type="spellStart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>beverage</w:t>
      </w:r>
      <w:proofErr w:type="spellEnd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 xml:space="preserve">, ai negozianti, al settore </w:t>
      </w:r>
      <w:proofErr w:type="spellStart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>HoReCa</w:t>
      </w:r>
      <w:proofErr w:type="spellEnd"/>
      <w:r w:rsidR="00775D4C" w:rsidRPr="00971DBB">
        <w:rPr>
          <w:rFonts w:ascii="Arial" w:hAnsi="Arial" w:cs="Arial"/>
          <w:color w:val="000000"/>
          <w:sz w:val="20"/>
          <w:shd w:val="clear" w:color="auto" w:fill="FFFFFF"/>
          <w:lang w:val="it-IT"/>
        </w:rPr>
        <w:t>, al settore pubblico ai media e agli altri stakeholder.</w:t>
      </w:r>
    </w:p>
    <w:p w14:paraId="49E3BD2E" w14:textId="75B6E362" w:rsidR="00775D4C" w:rsidRPr="00971DBB" w:rsidRDefault="00762C68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proofErr w:type="spellStart"/>
      <w:r w:rsidRPr="00971DBB">
        <w:rPr>
          <w:rFonts w:ascii="Arial" w:hAnsi="Arial"/>
          <w:sz w:val="20"/>
          <w:lang w:val="it-IT"/>
        </w:rPr>
        <w:t>Topten</w:t>
      </w:r>
      <w:proofErr w:type="spellEnd"/>
      <w:r w:rsidR="0088393C" w:rsidRPr="00971DBB">
        <w:rPr>
          <w:rFonts w:ascii="Arial" w:hAnsi="Arial"/>
          <w:sz w:val="20"/>
          <w:lang w:val="it-IT"/>
        </w:rPr>
        <w:t xml:space="preserve"> </w:t>
      </w:r>
      <w:r w:rsidRPr="00971DBB">
        <w:rPr>
          <w:rFonts w:ascii="Arial" w:hAnsi="Arial"/>
          <w:sz w:val="20"/>
          <w:lang w:val="it-IT"/>
        </w:rPr>
        <w:t>(</w:t>
      </w:r>
      <w:r w:rsidRPr="00971DBB">
        <w:rPr>
          <w:rStyle w:val="Collegamentoipertestuale"/>
          <w:rFonts w:ascii="Arial" w:hAnsi="Arial"/>
          <w:b/>
          <w:sz w:val="20"/>
          <w:lang w:val="it-IT"/>
        </w:rPr>
        <w:t>www.</w:t>
      </w:r>
      <w:hyperlink r:id="rId13" w:history="1">
        <w:r w:rsidRPr="00971DBB">
          <w:rPr>
            <w:rStyle w:val="Collegamentoipertestuale"/>
            <w:rFonts w:ascii="Arial" w:hAnsi="Arial"/>
            <w:b/>
            <w:sz w:val="20"/>
            <w:lang w:val="it-IT"/>
          </w:rPr>
          <w:t>topten</w:t>
        </w:r>
      </w:hyperlink>
      <w:r w:rsidRPr="00971DBB">
        <w:rPr>
          <w:rStyle w:val="Collegamentoipertestuale"/>
          <w:rFonts w:ascii="Arial" w:hAnsi="Arial"/>
          <w:b/>
          <w:sz w:val="20"/>
          <w:lang w:val="it-IT"/>
        </w:rPr>
        <w:t>.eu</w:t>
      </w:r>
      <w:r w:rsidRPr="00971DBB">
        <w:rPr>
          <w:rFonts w:ascii="Arial" w:hAnsi="Arial"/>
          <w:sz w:val="20"/>
          <w:lang w:val="it-IT"/>
        </w:rPr>
        <w:t xml:space="preserve">) </w:t>
      </w:r>
      <w:r w:rsidR="00775D4C" w:rsidRPr="00971DBB">
        <w:rPr>
          <w:rFonts w:ascii="Arial" w:hAnsi="Arial"/>
          <w:sz w:val="20"/>
          <w:lang w:val="it-IT"/>
        </w:rPr>
        <w:t>è un portale informativo per professionisti, acquirenti pubblici e non, finalizzato alla pubblicizzazione dei prodotti  energeticamente più efficienti in Europa. I prodotti sono selezionati e aggiornati</w:t>
      </w:r>
      <w:r w:rsidR="003F57E1" w:rsidRPr="00971DBB">
        <w:rPr>
          <w:rFonts w:ascii="Arial" w:hAnsi="Arial"/>
          <w:sz w:val="20"/>
          <w:lang w:val="it-IT"/>
        </w:rPr>
        <w:t xml:space="preserve"> periodicamente, in funzione delle migliori prestazioni energetiche e ambientali, indipendentemente dai fabbricanti.</w:t>
      </w:r>
    </w:p>
    <w:p w14:paraId="5B2D58DC" w14:textId="75A80622" w:rsidR="003F57E1" w:rsidRPr="00971DBB" w:rsidRDefault="003F57E1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r w:rsidRPr="00971DBB">
        <w:rPr>
          <w:rFonts w:ascii="Arial" w:hAnsi="Arial"/>
          <w:sz w:val="20"/>
          <w:lang w:val="it-IT"/>
        </w:rPr>
        <w:t xml:space="preserve">Tutti gli armadi refrigerati e congelati mostrati su </w:t>
      </w:r>
      <w:hyperlink r:id="rId14" w:history="1">
        <w:r w:rsidRPr="00971DBB">
          <w:rPr>
            <w:rStyle w:val="Collegamentoipertestuale"/>
            <w:rFonts w:ascii="Arial" w:hAnsi="Arial"/>
            <w:b/>
            <w:sz w:val="20"/>
            <w:lang w:val="it-IT"/>
          </w:rPr>
          <w:t>www.topten.eu</w:t>
        </w:r>
      </w:hyperlink>
      <w:r w:rsidRPr="00971DBB">
        <w:rPr>
          <w:rFonts w:ascii="Arial" w:hAnsi="Arial"/>
          <w:sz w:val="20"/>
          <w:lang w:val="it-IT"/>
        </w:rPr>
        <w:t xml:space="preserve"> soddisfano i criteri esposti nelle presenti linee guida. Gli acquirenti possono quindi utilizzare il sito web per verificare la disponibilità e l’assortimento dei prodotti attualmente presenti sul mercato, che soddisfano i </w:t>
      </w:r>
      <w:r w:rsidRPr="00971DBB">
        <w:rPr>
          <w:rFonts w:ascii="Arial" w:hAnsi="Arial"/>
          <w:b/>
          <w:sz w:val="20"/>
          <w:lang w:val="it-IT"/>
        </w:rPr>
        <w:t xml:space="preserve">criteri di selezione </w:t>
      </w:r>
      <w:proofErr w:type="spellStart"/>
      <w:r w:rsidRPr="00971DBB">
        <w:rPr>
          <w:rFonts w:ascii="Arial" w:hAnsi="Arial"/>
          <w:b/>
          <w:sz w:val="20"/>
          <w:lang w:val="it-IT"/>
        </w:rPr>
        <w:t>Topten</w:t>
      </w:r>
      <w:proofErr w:type="spellEnd"/>
      <w:r w:rsidRPr="00971DBB">
        <w:rPr>
          <w:rFonts w:ascii="Arial" w:hAnsi="Arial"/>
          <w:sz w:val="20"/>
          <w:lang w:val="it-IT"/>
        </w:rPr>
        <w:t xml:space="preserve">. </w:t>
      </w:r>
    </w:p>
    <w:p w14:paraId="64045ED9" w14:textId="46E15B02" w:rsidR="00917921" w:rsidRPr="00971DBB" w:rsidRDefault="003F57E1" w:rsidP="003F57E1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r w:rsidRPr="00971DBB">
        <w:rPr>
          <w:rFonts w:ascii="Arial" w:hAnsi="Arial"/>
          <w:sz w:val="20"/>
          <w:lang w:val="it-IT"/>
        </w:rPr>
        <w:t xml:space="preserve">I link ai siti web nazionali </w:t>
      </w:r>
      <w:proofErr w:type="spellStart"/>
      <w:r w:rsidRPr="00971DBB">
        <w:rPr>
          <w:rFonts w:ascii="Arial" w:hAnsi="Arial"/>
          <w:sz w:val="20"/>
          <w:lang w:val="it-IT"/>
        </w:rPr>
        <w:t>Topten</w:t>
      </w:r>
      <w:proofErr w:type="spellEnd"/>
      <w:r w:rsidRPr="00971DBB">
        <w:rPr>
          <w:rFonts w:ascii="Arial" w:hAnsi="Arial"/>
          <w:sz w:val="20"/>
          <w:lang w:val="it-IT"/>
        </w:rPr>
        <w:t xml:space="preserve"> sono gestiti dai partner del progetto </w:t>
      </w:r>
      <w:proofErr w:type="spellStart"/>
      <w:r w:rsidRPr="00971DBB">
        <w:rPr>
          <w:rFonts w:ascii="Arial" w:hAnsi="Arial"/>
          <w:sz w:val="20"/>
          <w:lang w:val="it-IT"/>
        </w:rPr>
        <w:t>ProCold</w:t>
      </w:r>
      <w:proofErr w:type="spellEnd"/>
      <w:r w:rsidRPr="00971DBB">
        <w:rPr>
          <w:rFonts w:ascii="Arial" w:hAnsi="Arial"/>
          <w:sz w:val="20"/>
          <w:lang w:val="it-IT"/>
        </w:rPr>
        <w:t xml:space="preserve">, finanziato dall’Unione Europea mediante il programma </w:t>
      </w:r>
      <w:proofErr w:type="spellStart"/>
      <w:r w:rsidRPr="00971DBB">
        <w:rPr>
          <w:rFonts w:ascii="Arial" w:hAnsi="Arial"/>
          <w:sz w:val="20"/>
          <w:lang w:val="it-IT"/>
        </w:rPr>
        <w:t>Horizon</w:t>
      </w:r>
      <w:proofErr w:type="spellEnd"/>
      <w:r w:rsidRPr="00971DBB">
        <w:rPr>
          <w:rFonts w:ascii="Arial" w:hAnsi="Arial"/>
          <w:sz w:val="20"/>
          <w:lang w:val="it-IT"/>
        </w:rPr>
        <w:t xml:space="preserve"> 2020</w:t>
      </w:r>
      <w:r w:rsidR="00762C68" w:rsidRPr="00971DBB">
        <w:rPr>
          <w:rFonts w:ascii="Arial" w:hAnsi="Arial"/>
          <w:sz w:val="20"/>
          <w:lang w:val="it-IT"/>
        </w:rPr>
        <w:t>.</w:t>
      </w:r>
    </w:p>
    <w:p w14:paraId="16B79E99" w14:textId="77777777" w:rsidR="00762C68" w:rsidRPr="00971DBB" w:rsidRDefault="00762C68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1D4C1F69" w14:textId="77777777" w:rsidR="00D07C2A" w:rsidRPr="00971DBB" w:rsidRDefault="00D07C2A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0C5DD218" w14:textId="77777777" w:rsidR="00762C68" w:rsidRPr="00971DBB" w:rsidRDefault="00762C68" w:rsidP="00D07C2A">
      <w:pPr>
        <w:spacing w:after="0"/>
        <w:rPr>
          <w:rFonts w:ascii="Arial" w:hAnsi="Arial" w:cs="Arial"/>
          <w:sz w:val="12"/>
          <w:szCs w:val="12"/>
          <w:lang w:val="it-IT"/>
        </w:rPr>
      </w:pPr>
    </w:p>
    <w:p w14:paraId="0651991F" w14:textId="77777777" w:rsidR="00D07C2A" w:rsidRPr="00971DBB" w:rsidRDefault="00D07C2A" w:rsidP="00D07C2A">
      <w:pPr>
        <w:spacing w:after="0"/>
        <w:rPr>
          <w:rFonts w:ascii="Arial" w:hAnsi="Arial" w:cs="Arial"/>
          <w:sz w:val="12"/>
          <w:szCs w:val="12"/>
          <w:lang w:val="it-IT"/>
        </w:rPr>
      </w:pPr>
    </w:p>
    <w:p w14:paraId="036BE8CC" w14:textId="4EF1CA3E" w:rsidR="00762C68" w:rsidRPr="00971DBB" w:rsidRDefault="003F57E1" w:rsidP="00762C68">
      <w:pPr>
        <w:pStyle w:val="Titolo1"/>
        <w:spacing w:before="60" w:line="300" w:lineRule="exact"/>
        <w:rPr>
          <w:rFonts w:ascii="Arial" w:hAnsi="Arial" w:cs="Arial"/>
          <w:lang w:val="it-IT"/>
        </w:rPr>
      </w:pPr>
      <w:r w:rsidRPr="00971DBB">
        <w:rPr>
          <w:rFonts w:ascii="Arial" w:hAnsi="Arial" w:cs="Arial"/>
          <w:lang w:val="it-IT"/>
        </w:rPr>
        <w:t>Quanto è possibile risparmiare</w:t>
      </w:r>
      <w:r w:rsidR="00762C68" w:rsidRPr="00971DBB">
        <w:rPr>
          <w:rFonts w:ascii="Arial" w:hAnsi="Arial" w:cs="Arial"/>
          <w:lang w:val="it-IT"/>
        </w:rPr>
        <w:t>?</w:t>
      </w:r>
    </w:p>
    <w:p w14:paraId="5DCE85DE" w14:textId="77777777" w:rsidR="00762C68" w:rsidRPr="00971DBB" w:rsidRDefault="00762C68" w:rsidP="00762C68">
      <w:pPr>
        <w:spacing w:after="0"/>
        <w:jc w:val="both"/>
        <w:rPr>
          <w:rFonts w:ascii="Arial" w:hAnsi="Arial" w:cs="Arial"/>
          <w:sz w:val="20"/>
          <w:lang w:val="it-IT"/>
        </w:rPr>
      </w:pPr>
    </w:p>
    <w:p w14:paraId="56F2727C" w14:textId="2EF14E13" w:rsidR="00EF3847" w:rsidRPr="00971DBB" w:rsidRDefault="003F57E1" w:rsidP="00762C68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Su</w:t>
      </w:r>
      <w:r w:rsidR="00754263" w:rsidRPr="00971DBB">
        <w:rPr>
          <w:rFonts w:ascii="Arial" w:hAnsi="Arial" w:cs="Arial"/>
          <w:sz w:val="20"/>
          <w:lang w:val="it-IT"/>
        </w:rPr>
        <w:t xml:space="preserve"> </w:t>
      </w:r>
      <w:hyperlink r:id="rId15" w:history="1">
        <w:r w:rsidR="00754263" w:rsidRPr="00971DBB">
          <w:rPr>
            <w:rStyle w:val="Collegamentoipertestuale"/>
            <w:rFonts w:ascii="Arial" w:hAnsi="Arial" w:cs="Arial"/>
            <w:sz w:val="20"/>
            <w:lang w:val="it-IT"/>
          </w:rPr>
          <w:t>www.topten.eu</w:t>
        </w:r>
      </w:hyperlink>
      <w:r w:rsidR="00754263" w:rsidRPr="00971DBB">
        <w:rPr>
          <w:rFonts w:ascii="Arial" w:hAnsi="Arial" w:cs="Arial"/>
          <w:sz w:val="20"/>
          <w:lang w:val="it-IT"/>
        </w:rPr>
        <w:t xml:space="preserve"> </w:t>
      </w:r>
      <w:r w:rsidRPr="00971DBB">
        <w:rPr>
          <w:rFonts w:ascii="Arial" w:hAnsi="Arial" w:cs="Arial"/>
          <w:sz w:val="20"/>
          <w:lang w:val="it-IT"/>
        </w:rPr>
        <w:t>gli armadi refrigerati e congelati sono suddivisi nelle seguenti categorie</w:t>
      </w:r>
      <w:r w:rsidR="00754263" w:rsidRPr="00971DBB">
        <w:rPr>
          <w:rFonts w:ascii="Arial" w:hAnsi="Arial" w:cs="Arial"/>
          <w:sz w:val="20"/>
          <w:lang w:val="it-IT"/>
        </w:rPr>
        <w:t xml:space="preserve">: </w:t>
      </w:r>
    </w:p>
    <w:p w14:paraId="2E1EDAE9" w14:textId="77777777" w:rsidR="00754263" w:rsidRPr="00971DBB" w:rsidRDefault="00754263" w:rsidP="00762C68">
      <w:pPr>
        <w:spacing w:after="0" w:line="300" w:lineRule="exact"/>
        <w:jc w:val="both"/>
        <w:rPr>
          <w:rFonts w:ascii="Arial" w:hAnsi="Arial" w:cs="Arial"/>
          <w:b/>
          <w:sz w:val="20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</w:tblGrid>
      <w:tr w:rsidR="00754263" w:rsidRPr="00971DBB" w14:paraId="165E4583" w14:textId="77777777" w:rsidTr="00BA4EDA">
        <w:trPr>
          <w:trHeight w:val="454"/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0EAA4" w14:textId="75ABF158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Armadi refrigerati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F69927" w14:textId="43235E2C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Armadi congelati</w:t>
            </w:r>
          </w:p>
        </w:tc>
      </w:tr>
      <w:tr w:rsidR="00754263" w:rsidRPr="00971DBB" w14:paraId="4A2DEA95" w14:textId="77777777" w:rsidTr="00BA4EDA">
        <w:trPr>
          <w:trHeight w:val="397"/>
          <w:jc w:val="center"/>
        </w:trPr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99D6BFC" w14:textId="46788A7E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frigoriferi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sottopiano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674481A1" w14:textId="401C810F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congelatori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sottopiano</w:t>
            </w:r>
            <w:proofErr w:type="spellEnd"/>
          </w:p>
        </w:tc>
      </w:tr>
      <w:tr w:rsidR="00754263" w:rsidRPr="00971DBB" w14:paraId="5324945A" w14:textId="77777777" w:rsidTr="00EB6193">
        <w:trPr>
          <w:trHeight w:val="397"/>
          <w:jc w:val="center"/>
        </w:trPr>
        <w:tc>
          <w:tcPr>
            <w:tcW w:w="3005" w:type="dxa"/>
            <w:vAlign w:val="center"/>
          </w:tcPr>
          <w:p w14:paraId="5E8D41F3" w14:textId="7139265E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frigoriferi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monoporta</w:t>
            </w:r>
            <w:proofErr w:type="spellEnd"/>
          </w:p>
        </w:tc>
        <w:tc>
          <w:tcPr>
            <w:tcW w:w="3005" w:type="dxa"/>
            <w:vAlign w:val="center"/>
          </w:tcPr>
          <w:p w14:paraId="6C27EFBA" w14:textId="4846F39E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congelatori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monoporta</w:t>
            </w:r>
            <w:proofErr w:type="spellEnd"/>
          </w:p>
        </w:tc>
      </w:tr>
      <w:tr w:rsidR="00754263" w:rsidRPr="00971DBB" w14:paraId="7600A108" w14:textId="77777777" w:rsidTr="00BA4EDA">
        <w:trPr>
          <w:trHeight w:val="397"/>
          <w:jc w:val="center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3D5C1C2F" w14:textId="65E39353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frigoriferi a doppia porta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1B20899" w14:textId="04AFB704" w:rsidR="00754263" w:rsidRPr="00971DBB" w:rsidRDefault="003F57E1" w:rsidP="003F57E1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congelatori a doppia porta</w:t>
            </w:r>
          </w:p>
        </w:tc>
      </w:tr>
      <w:tr w:rsidR="00EB6193" w:rsidRPr="00971DBB" w14:paraId="46A599D0" w14:textId="77777777" w:rsidTr="00BA4EDA">
        <w:trPr>
          <w:trHeight w:val="397"/>
          <w:jc w:val="center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ACBD" w14:textId="68E2FE9A" w:rsidR="00754263" w:rsidRPr="00971DBB" w:rsidRDefault="003F57E1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frigo-congelatori</w:t>
            </w:r>
          </w:p>
        </w:tc>
      </w:tr>
    </w:tbl>
    <w:p w14:paraId="5A0AA185" w14:textId="77777777" w:rsidR="00754263" w:rsidRPr="00971DBB" w:rsidRDefault="00754263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64E346CD" w14:textId="1FA5CADD" w:rsidR="00754263" w:rsidRPr="00971DBB" w:rsidRDefault="00754263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Consid</w:t>
      </w:r>
      <w:r w:rsidR="003F57E1" w:rsidRPr="00971DBB">
        <w:rPr>
          <w:rFonts w:ascii="Arial" w:hAnsi="Arial" w:cs="Arial"/>
          <w:sz w:val="20"/>
          <w:lang w:val="it-IT"/>
        </w:rPr>
        <w:t xml:space="preserve">erando i modelli proposti nelle liste </w:t>
      </w:r>
      <w:proofErr w:type="spellStart"/>
      <w:r w:rsidR="003F57E1" w:rsidRPr="00971DBB">
        <w:rPr>
          <w:rFonts w:ascii="Arial" w:hAnsi="Arial" w:cs="Arial"/>
          <w:sz w:val="20"/>
          <w:lang w:val="it-IT"/>
        </w:rPr>
        <w:t>Topten</w:t>
      </w:r>
      <w:proofErr w:type="spellEnd"/>
      <w:r w:rsidR="003F57E1" w:rsidRPr="00971DBB">
        <w:rPr>
          <w:rFonts w:ascii="Arial" w:hAnsi="Arial" w:cs="Arial"/>
          <w:sz w:val="20"/>
          <w:lang w:val="it-IT"/>
        </w:rPr>
        <w:t xml:space="preserve"> e le seguenti ipotesi, è possibile raggiungere i livelli di risparmio indicati nella tabella successiva</w:t>
      </w:r>
      <w:r w:rsidRPr="00971DBB">
        <w:rPr>
          <w:rFonts w:ascii="Arial" w:hAnsi="Arial" w:cs="Arial"/>
          <w:sz w:val="20"/>
          <w:lang w:val="it-IT"/>
        </w:rPr>
        <w:t>.</w:t>
      </w:r>
    </w:p>
    <w:p w14:paraId="7E201E5B" w14:textId="465BC8E0" w:rsidR="00A176CC" w:rsidRPr="00971DBB" w:rsidRDefault="00973A83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AF613" wp14:editId="321E1015">
                <wp:simplePos x="0" y="0"/>
                <wp:positionH relativeFrom="column">
                  <wp:posOffset>840105</wp:posOffset>
                </wp:positionH>
                <wp:positionV relativeFrom="paragraph">
                  <wp:posOffset>165100</wp:posOffset>
                </wp:positionV>
                <wp:extent cx="205740" cy="448310"/>
                <wp:effectExtent l="0" t="0" r="22860" b="342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448310"/>
                        </a:xfrm>
                        <a:prstGeom prst="leftBrace">
                          <a:avLst>
                            <a:gd name="adj1" fmla="val 246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66.15pt;margin-top:13pt;width:16.2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" adj="2448" strokecolor="black [3213]"/>
            </w:pict>
          </mc:Fallback>
        </mc:AlternateConten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A176CC" w:rsidRPr="00971DBB" w14:paraId="79883E57" w14:textId="77777777" w:rsidTr="00D07C2A">
        <w:trPr>
          <w:trHeight w:val="351"/>
        </w:trPr>
        <w:tc>
          <w:tcPr>
            <w:tcW w:w="1701" w:type="dxa"/>
            <w:vMerge w:val="restart"/>
            <w:vAlign w:val="center"/>
          </w:tcPr>
          <w:p w14:paraId="31397AE0" w14:textId="0424A6A2" w:rsidR="00A176CC" w:rsidRPr="00971DBB" w:rsidRDefault="003F57E1" w:rsidP="003F57E1">
            <w:pPr>
              <w:spacing w:line="300" w:lineRule="exact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Ipotesi</w:t>
            </w:r>
          </w:p>
        </w:tc>
        <w:tc>
          <w:tcPr>
            <w:tcW w:w="7371" w:type="dxa"/>
          </w:tcPr>
          <w:p w14:paraId="052BB9EC" w14:textId="4D87A340" w:rsidR="00A176CC" w:rsidRPr="00971DBB" w:rsidRDefault="003F57E1" w:rsidP="003F57E1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Vita utile attesa</w:t>
            </w:r>
            <w:r w:rsidR="00A176CC" w:rsidRPr="00971DBB">
              <w:rPr>
                <w:rFonts w:ascii="Arial" w:hAnsi="Arial" w:cs="Arial"/>
                <w:sz w:val="20"/>
                <w:lang w:val="it-IT"/>
              </w:rPr>
              <w:t xml:space="preserve">: </w:t>
            </w:r>
            <w:r w:rsidR="00B20AD9" w:rsidRPr="00971DBB">
              <w:rPr>
                <w:rFonts w:ascii="Arial" w:hAnsi="Arial" w:cs="Arial"/>
                <w:sz w:val="20"/>
                <w:lang w:val="it-IT"/>
              </w:rPr>
              <w:t>8</w:t>
            </w:r>
            <w:r w:rsidR="00A176CC" w:rsidRPr="00971DBB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 w:cs="Arial"/>
                <w:sz w:val="20"/>
                <w:lang w:val="it-IT"/>
              </w:rPr>
              <w:t>anni</w:t>
            </w:r>
          </w:p>
        </w:tc>
      </w:tr>
      <w:tr w:rsidR="00A176CC" w:rsidRPr="00971DBB" w14:paraId="38E8C550" w14:textId="77777777" w:rsidTr="00D07C2A">
        <w:trPr>
          <w:trHeight w:val="351"/>
        </w:trPr>
        <w:tc>
          <w:tcPr>
            <w:tcW w:w="1701" w:type="dxa"/>
            <w:vMerge/>
            <w:vAlign w:val="center"/>
          </w:tcPr>
          <w:p w14:paraId="7ACC84DD" w14:textId="77777777" w:rsidR="00A176CC" w:rsidRPr="00971DBB" w:rsidRDefault="00A176CC" w:rsidP="00A176CC">
            <w:pPr>
              <w:spacing w:line="30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371" w:type="dxa"/>
          </w:tcPr>
          <w:p w14:paraId="13121CD5" w14:textId="66E0FB54" w:rsidR="00A176CC" w:rsidRPr="00971DBB" w:rsidRDefault="003F57E1" w:rsidP="003F57E1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Costo dell’elettricità</w:t>
            </w:r>
            <w:r w:rsidR="00A176CC" w:rsidRPr="00971DBB">
              <w:rPr>
                <w:rFonts w:ascii="Arial" w:hAnsi="Arial" w:cs="Arial"/>
                <w:sz w:val="20"/>
                <w:lang w:val="it-IT"/>
              </w:rPr>
              <w:t>: 0,20 €/kWh</w:t>
            </w:r>
          </w:p>
        </w:tc>
      </w:tr>
    </w:tbl>
    <w:p w14:paraId="54E64ECD" w14:textId="77777777" w:rsidR="00A176CC" w:rsidRPr="00971DBB" w:rsidRDefault="00A176CC" w:rsidP="00A176CC">
      <w:pPr>
        <w:spacing w:line="240" w:lineRule="exact"/>
        <w:jc w:val="both"/>
        <w:rPr>
          <w:rFonts w:ascii="Arial" w:hAnsi="Arial" w:cs="Arial"/>
          <w:sz w:val="20"/>
          <w:lang w:val="it-IT"/>
        </w:rPr>
      </w:pPr>
    </w:p>
    <w:p w14:paraId="2269E5EB" w14:textId="77777777" w:rsidR="002E19B8" w:rsidRPr="00971DBB" w:rsidRDefault="002E19B8" w:rsidP="004D756B">
      <w:pPr>
        <w:spacing w:before="120" w:after="0" w:line="300" w:lineRule="exact"/>
        <w:rPr>
          <w:rFonts w:ascii="Arial" w:hAnsi="Arial" w:cs="Arial"/>
          <w:sz w:val="20"/>
          <w:lang w:val="it-IT"/>
        </w:rPr>
      </w:pPr>
    </w:p>
    <w:tbl>
      <w:tblPr>
        <w:tblW w:w="9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694"/>
        <w:gridCol w:w="897"/>
        <w:gridCol w:w="1302"/>
        <w:gridCol w:w="1142"/>
        <w:gridCol w:w="1666"/>
        <w:gridCol w:w="1331"/>
      </w:tblGrid>
      <w:tr w:rsidR="006B2B2C" w:rsidRPr="00971DBB" w14:paraId="56DCA535" w14:textId="77777777" w:rsidTr="006B2B2C">
        <w:trPr>
          <w:trHeight w:val="437"/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A61ADF" w14:textId="77777777" w:rsidR="003709FF" w:rsidRPr="00971DBB" w:rsidRDefault="003709FF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1C730" w14:textId="77777777" w:rsidR="003709FF" w:rsidRPr="00971DBB" w:rsidRDefault="003709FF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3EAD" w14:textId="227B4673" w:rsidR="003709FF" w:rsidRPr="00971DBB" w:rsidRDefault="003709FF" w:rsidP="00D07C2A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Volume  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     (litr</w:t>
            </w:r>
            <w:r w:rsidR="003F57E1" w:rsidRPr="00971DBB">
              <w:rPr>
                <w:rFonts w:ascii="Arial" w:hAnsi="Arial" w:cs="Arial"/>
                <w:b/>
                <w:sz w:val="20"/>
                <w:lang w:val="it-IT"/>
              </w:rPr>
              <w:t>i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34" w14:textId="6E4A6E09" w:rsidR="003709FF" w:rsidRPr="00971DBB" w:rsidRDefault="003709FF" w:rsidP="003860B7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Refrigerant</w:t>
            </w:r>
            <w:r w:rsidR="003F57E1"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6A10" w14:textId="20D4B754" w:rsidR="003709FF" w:rsidRPr="00971DBB" w:rsidRDefault="006B2B2C" w:rsidP="006B2B2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Energia </w:t>
            </w:r>
            <w:r w:rsidR="003709FF" w:rsidRPr="00971DBB">
              <w:rPr>
                <w:rFonts w:ascii="Arial" w:hAnsi="Arial" w:cs="Arial"/>
                <w:b/>
                <w:sz w:val="20"/>
                <w:lang w:val="it-IT"/>
              </w:rPr>
              <w:t>(kWh/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>anno</w:t>
            </w:r>
            <w:r w:rsidR="003709FF" w:rsidRPr="00971DBB">
              <w:rPr>
                <w:rFonts w:ascii="Arial" w:hAnsi="Arial" w:cs="Arial"/>
                <w:b/>
                <w:sz w:val="20"/>
                <w:lang w:val="it-I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B31E" w14:textId="161AD0C4" w:rsidR="003709FF" w:rsidRPr="00971DBB" w:rsidRDefault="006B2B2C" w:rsidP="006B2B2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Costo elettricità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(€ in 8 anni</w:t>
            </w:r>
            <w:r w:rsidR="003709FF" w:rsidRPr="00971DBB">
              <w:rPr>
                <w:rFonts w:ascii="Arial" w:hAnsi="Arial" w:cs="Arial"/>
                <w:b/>
                <w:sz w:val="20"/>
                <w:lang w:val="it-IT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5B4E6D" w14:textId="76D1F5E9" w:rsidR="003709FF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Risparmio</w:t>
            </w:r>
            <w:r w:rsidR="003709FF"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            (€ in 8 anni</w:t>
            </w:r>
            <w:r w:rsidR="003709FF" w:rsidRPr="00971DBB">
              <w:rPr>
                <w:rFonts w:ascii="Arial" w:hAnsi="Arial" w:cs="Arial"/>
                <w:b/>
                <w:sz w:val="20"/>
                <w:lang w:val="it-IT"/>
              </w:rPr>
              <w:t>)</w:t>
            </w:r>
          </w:p>
        </w:tc>
      </w:tr>
      <w:tr w:rsidR="006B2B2C" w:rsidRPr="00971DBB" w14:paraId="382D7711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AB499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F4353" w14:textId="77777777" w:rsidR="00785F24" w:rsidRPr="00971DBB" w:rsidRDefault="00785F24" w:rsidP="00456451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696A6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E53CB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16564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B9495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FD724" w14:textId="77777777" w:rsidR="00785F24" w:rsidRPr="00971DBB" w:rsidRDefault="00785F24" w:rsidP="00785F24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</w:tr>
      <w:tr w:rsidR="006B2B2C" w:rsidRPr="00971DBB" w14:paraId="1862DC6F" w14:textId="77777777" w:rsidTr="006B2B2C">
        <w:trPr>
          <w:trHeight w:val="454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BBC" w14:textId="4C01DA2F" w:rsidR="003709FF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Frigoriferi sottopiano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268CDB" w14:textId="26AC3EAB" w:rsidR="003709FF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F67412" w14:textId="77777777" w:rsidR="003709FF" w:rsidRPr="00971DBB" w:rsidRDefault="00632C21" w:rsidP="002E19B8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CF8719" w14:textId="77777777" w:rsidR="003709FF" w:rsidRPr="00971DBB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R600a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7E722B" w14:textId="77777777" w:rsidR="003709FF" w:rsidRPr="00971DBB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EEC7C9" w14:textId="77777777" w:rsidR="003709FF" w:rsidRPr="00971DBB" w:rsidRDefault="003B1B06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630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7311F5" w14:textId="446791A8" w:rsidR="00785F24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56% energia</w:t>
            </w:r>
            <w:r w:rsidR="00785F24" w:rsidRPr="00971DBB">
              <w:rPr>
                <w:rFonts w:ascii="Arial" w:hAnsi="Arial" w:cs="Arial"/>
                <w:b/>
                <w:sz w:val="20"/>
                <w:lang w:val="it-IT"/>
              </w:rPr>
              <w:t>/unit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  <w:p w14:paraId="6284B6BA" w14:textId="544BAF26" w:rsidR="003709FF" w:rsidRPr="00971DBB" w:rsidRDefault="00785F24" w:rsidP="00785F24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810 €/unit</w:t>
            </w:r>
            <w:r w:rsidR="006B2B2C" w:rsidRPr="00971DBB"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</w:tc>
      </w:tr>
      <w:tr w:rsidR="006B2B2C" w:rsidRPr="00971DBB" w14:paraId="24C5F9EA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027" w14:textId="77777777" w:rsidR="003709FF" w:rsidRPr="00971DBB" w:rsidRDefault="003709FF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53CE9FE" w14:textId="299ED7D9" w:rsidR="003709FF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CE9763C" w14:textId="77777777" w:rsidR="003709FF" w:rsidRPr="00971DBB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369C826" w14:textId="77777777" w:rsidR="003709FF" w:rsidRPr="00971DBB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C2FFFF2" w14:textId="77777777" w:rsidR="003709FF" w:rsidRPr="00971DBB" w:rsidRDefault="00632C21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87AABDA" w14:textId="77777777" w:rsidR="003709FF" w:rsidRPr="00971DBB" w:rsidRDefault="003B1B06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1440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1F81DF" w14:textId="77777777" w:rsidR="003709FF" w:rsidRPr="00971DBB" w:rsidRDefault="003709FF" w:rsidP="0087697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6B2B2C" w:rsidRPr="00971DBB" w14:paraId="2C958C49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15ECC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E9B50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938C9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44000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816B2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B6435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03247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</w:tr>
      <w:tr w:rsidR="006B2B2C" w:rsidRPr="00971DBB" w14:paraId="7A7F0349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92BB" w14:textId="72E25483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Frigoriferi monoporta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90CAFA" w14:textId="38ECEF54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C7B7C2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458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E154A9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R600a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79A04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285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0779B3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456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D485B1" w14:textId="05333A56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79% energia/unità</w:t>
            </w:r>
          </w:p>
          <w:p w14:paraId="5F19C3F2" w14:textId="1951A041" w:rsidR="006B2B2C" w:rsidRPr="00971DBB" w:rsidRDefault="006B2B2C" w:rsidP="00785F24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1701 €/unità</w:t>
            </w:r>
          </w:p>
        </w:tc>
      </w:tr>
      <w:tr w:rsidR="006B2B2C" w:rsidRPr="00971DBB" w14:paraId="4B4AF17D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8B1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0907433" w14:textId="5540BB73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0C692C8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CF9DCB8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895656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1348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660AD44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2157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E3B2B0" w14:textId="7777777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6B2B2C" w:rsidRPr="00971DBB" w14:paraId="1A319B79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F234D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A011C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97B98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749B0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2CC1E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D5305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6C288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</w:tr>
      <w:tr w:rsidR="006B2B2C" w:rsidRPr="00971DBB" w14:paraId="643D0CD5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300B" w14:textId="16182726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Frigoriferi a doppia porta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0E13F3" w14:textId="74A62EBF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203828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826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171911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298667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730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160678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1168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02F68C" w14:textId="5B8DE048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65% energia/unità</w:t>
            </w:r>
          </w:p>
          <w:p w14:paraId="07B9213E" w14:textId="6CE20438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2173 €/unità</w:t>
            </w:r>
          </w:p>
        </w:tc>
      </w:tr>
      <w:tr w:rsidR="006B2B2C" w:rsidRPr="00971DBB" w14:paraId="558A434E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E5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97B11DA" w14:textId="0619E537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168B2DB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8A27386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B3687B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2088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6023001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3341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F8881B" w14:textId="7777777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6B2B2C" w:rsidRPr="00971DBB" w14:paraId="622BC9B8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4FCD3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3FD4C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933DD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7644D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FAE99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9E825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B8EA2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it-IT"/>
              </w:rPr>
            </w:pPr>
          </w:p>
        </w:tc>
      </w:tr>
      <w:tr w:rsidR="006B2B2C" w:rsidRPr="00971DBB" w14:paraId="12FE1665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9533" w14:textId="7496D40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Congelatori sottopiano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F69AF2" w14:textId="265C4F4C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A31272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133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07AC21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R600a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634C9F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7F596A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806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95EF54" w14:textId="52CB580F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57% energia/unità</w:t>
            </w:r>
          </w:p>
          <w:p w14:paraId="7E0B4FB7" w14:textId="5DFE1AE1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1061 €/unità</w:t>
            </w:r>
          </w:p>
        </w:tc>
      </w:tr>
      <w:tr w:rsidR="006B2B2C" w:rsidRPr="00971DBB" w14:paraId="761E865E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E5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13835B5" w14:textId="5CDEC80F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47122C4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34F9404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EEE4872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1167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65E4C4E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1867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A20ECC" w14:textId="7777777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6B2B2C" w:rsidRPr="00971DBB" w14:paraId="27D83C7A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5B153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0634B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DF92E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D37BF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072A7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B4976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DF0B5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it-IT"/>
              </w:rPr>
            </w:pPr>
          </w:p>
        </w:tc>
      </w:tr>
      <w:tr w:rsidR="006B2B2C" w:rsidRPr="00971DBB" w14:paraId="339F117F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DD60" w14:textId="3CCB1E64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Congelatori a monoporta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FD8989" w14:textId="3E5ADE77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92288F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2ABCFB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A0CA84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767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8601EB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1227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0477A6" w14:textId="07CB7C14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79% energia/unità</w:t>
            </w:r>
          </w:p>
          <w:p w14:paraId="046F0EFF" w14:textId="2463C13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4677 €/unità</w:t>
            </w:r>
          </w:p>
        </w:tc>
      </w:tr>
      <w:tr w:rsidR="006B2B2C" w:rsidRPr="00971DBB" w14:paraId="1604E0F3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0C33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7340347" w14:textId="0659A9A2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16E934A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A151EDB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R404a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74D6809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3690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F9D1A9E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5904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12EC6C" w14:textId="7777777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6B2B2C" w:rsidRPr="00971DBB" w14:paraId="04EBAA2B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68B77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2F1E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97867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CCD7A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394CB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FF090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C7C5C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it-IT"/>
              </w:rPr>
            </w:pPr>
          </w:p>
        </w:tc>
      </w:tr>
      <w:tr w:rsidR="006B2B2C" w:rsidRPr="00971DBB" w14:paraId="64016010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BF7CE" w14:textId="10541F56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Congelatori a doppia porta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8E7EE9" w14:textId="3F155C7D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A7B21F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69244F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A2A464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4109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898B49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6574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B14C21" w14:textId="0494BC02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30% energia/unità</w:t>
            </w:r>
          </w:p>
          <w:p w14:paraId="74C27B4E" w14:textId="58FD3CFE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2877 €/unità</w:t>
            </w:r>
          </w:p>
        </w:tc>
      </w:tr>
      <w:tr w:rsidR="006B2B2C" w:rsidRPr="00971DBB" w14:paraId="292DAC63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220D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C5A1733" w14:textId="01E5EF9D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738EE80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E22585A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R404a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6A442D8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5907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6A5439E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9451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1FD4A5" w14:textId="77777777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6B2B2C" w:rsidRPr="00971DBB" w14:paraId="7ABBAAF9" w14:textId="77777777" w:rsidTr="006B2B2C">
        <w:trPr>
          <w:trHeight w:val="170"/>
          <w:jc w:val="center"/>
        </w:trPr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B21C3" w14:textId="77777777" w:rsidR="003709FF" w:rsidRPr="00971DBB" w:rsidRDefault="003709FF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B20D6" w14:textId="77777777" w:rsidR="003709FF" w:rsidRPr="00971DBB" w:rsidRDefault="003709FF" w:rsidP="00456451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79A44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60B87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5184E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22F25" w14:textId="77777777" w:rsidR="003709FF" w:rsidRPr="00971DBB" w:rsidRDefault="003709FF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76ADE" w14:textId="77777777" w:rsidR="003709FF" w:rsidRPr="00971DBB" w:rsidRDefault="003709FF" w:rsidP="0087697F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it-IT"/>
              </w:rPr>
            </w:pPr>
          </w:p>
        </w:tc>
      </w:tr>
      <w:tr w:rsidR="006B2B2C" w:rsidRPr="00971DBB" w14:paraId="4D7DD5DB" w14:textId="77777777" w:rsidTr="006B2B2C">
        <w:trPr>
          <w:trHeight w:val="43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B1AFB" w14:textId="24F9D8CF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Frigo-congelatori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66C0DD" w14:textId="3189F869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01A22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B73B30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668C09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2373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1708D0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3797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BA01B5" w14:textId="6FBDA93E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36% energia/unità</w:t>
            </w:r>
          </w:p>
          <w:p w14:paraId="24E05732" w14:textId="22EDCDE6" w:rsidR="006B2B2C" w:rsidRPr="00971DBB" w:rsidRDefault="006B2B2C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z w:val="20"/>
                <w:lang w:val="it-IT"/>
              </w:rPr>
              <w:t>2107 €/unità</w:t>
            </w:r>
          </w:p>
        </w:tc>
      </w:tr>
      <w:tr w:rsidR="006B2B2C" w:rsidRPr="00971DBB" w14:paraId="67A702D7" w14:textId="77777777" w:rsidTr="006B2B2C">
        <w:trPr>
          <w:trHeight w:val="437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157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BE02E30" w14:textId="4D6DAFC2" w:rsidR="006B2B2C" w:rsidRPr="00971DBB" w:rsidRDefault="006B2B2C" w:rsidP="0045645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258E3BF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725D70C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R404a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1B7DE33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3690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5D4014E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5904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42B859" w14:textId="77777777" w:rsidR="006B2B2C" w:rsidRPr="00971DBB" w:rsidRDefault="006B2B2C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0D24DEDE" w14:textId="77777777" w:rsidR="002E19B8" w:rsidRPr="00971DBB" w:rsidRDefault="002E19B8" w:rsidP="004D756B">
      <w:pPr>
        <w:spacing w:before="120" w:after="0" w:line="300" w:lineRule="exact"/>
        <w:rPr>
          <w:rFonts w:ascii="Arial" w:hAnsi="Arial" w:cs="Arial"/>
          <w:sz w:val="20"/>
          <w:lang w:val="it-IT"/>
        </w:rPr>
      </w:pPr>
    </w:p>
    <w:p w14:paraId="5A86A3E4" w14:textId="538D3C55" w:rsidR="00EF3847" w:rsidRPr="00971DBB" w:rsidRDefault="006B2B2C" w:rsidP="00EF3847">
      <w:pPr>
        <w:spacing w:before="120" w:after="0" w:line="300" w:lineRule="exact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Confrontando mo</w:t>
      </w:r>
      <w:r w:rsidR="00456451">
        <w:rPr>
          <w:rFonts w:ascii="Arial" w:hAnsi="Arial" w:cs="Arial"/>
          <w:sz w:val="20"/>
          <w:lang w:val="it-IT"/>
        </w:rPr>
        <w:t>delli con volume netto simile, i</w:t>
      </w:r>
      <w:r w:rsidRPr="00971DBB">
        <w:rPr>
          <w:rFonts w:ascii="Arial" w:hAnsi="Arial" w:cs="Arial"/>
          <w:sz w:val="20"/>
          <w:lang w:val="it-IT"/>
        </w:rPr>
        <w:t xml:space="preserve"> modelli </w:t>
      </w:r>
      <w:proofErr w:type="spellStart"/>
      <w:r w:rsidRPr="00971DBB">
        <w:rPr>
          <w:rFonts w:ascii="Arial" w:hAnsi="Arial" w:cs="Arial"/>
          <w:sz w:val="20"/>
          <w:lang w:val="it-IT"/>
        </w:rPr>
        <w:t>Topten</w:t>
      </w:r>
      <w:proofErr w:type="spellEnd"/>
      <w:r w:rsidRPr="00971DBB">
        <w:rPr>
          <w:rFonts w:ascii="Arial" w:hAnsi="Arial" w:cs="Arial"/>
          <w:sz w:val="20"/>
          <w:lang w:val="it-IT"/>
        </w:rPr>
        <w:t xml:space="preserve"> permettono risparmi per unità da circa 800 € (armadi refrigerati) a quasi 4700 € (congelatori </w:t>
      </w:r>
      <w:proofErr w:type="spellStart"/>
      <w:r w:rsidRPr="00971DBB">
        <w:rPr>
          <w:rFonts w:ascii="Arial" w:hAnsi="Arial" w:cs="Arial"/>
          <w:sz w:val="20"/>
          <w:lang w:val="it-IT"/>
        </w:rPr>
        <w:t>sottopiano</w:t>
      </w:r>
      <w:proofErr w:type="spellEnd"/>
      <w:r w:rsidRPr="00971DBB">
        <w:rPr>
          <w:rFonts w:ascii="Arial" w:hAnsi="Arial" w:cs="Arial"/>
          <w:sz w:val="20"/>
          <w:lang w:val="it-IT"/>
        </w:rPr>
        <w:t>), in funzione della t</w:t>
      </w:r>
      <w:r w:rsidR="00E76125" w:rsidRPr="00971DBB">
        <w:rPr>
          <w:rFonts w:ascii="Arial" w:hAnsi="Arial" w:cs="Arial"/>
          <w:sz w:val="20"/>
          <w:lang w:val="it-IT"/>
        </w:rPr>
        <w:t>ipologia di prodotto. I miglior</w:t>
      </w:r>
      <w:r w:rsidRPr="00971DBB">
        <w:rPr>
          <w:rFonts w:ascii="Arial" w:hAnsi="Arial" w:cs="Arial"/>
          <w:sz w:val="20"/>
          <w:lang w:val="it-IT"/>
        </w:rPr>
        <w:t xml:space="preserve">i modelli </w:t>
      </w:r>
      <w:r w:rsidR="00E76125" w:rsidRPr="00971DBB">
        <w:rPr>
          <w:rFonts w:ascii="Arial" w:hAnsi="Arial" w:cs="Arial"/>
          <w:sz w:val="20"/>
          <w:lang w:val="it-IT"/>
        </w:rPr>
        <w:t xml:space="preserve">presenti </w:t>
      </w:r>
      <w:r w:rsidRPr="00971DBB">
        <w:rPr>
          <w:rFonts w:ascii="Arial" w:hAnsi="Arial" w:cs="Arial"/>
          <w:sz w:val="20"/>
          <w:lang w:val="it-IT"/>
        </w:rPr>
        <w:t xml:space="preserve">su </w:t>
      </w:r>
      <w:hyperlink r:id="rId16" w:history="1">
        <w:r w:rsidRPr="00971DBB">
          <w:rPr>
            <w:rStyle w:val="Collegamentoipertestuale"/>
            <w:rFonts w:ascii="Arial" w:hAnsi="Arial" w:cs="Arial"/>
            <w:sz w:val="20"/>
            <w:lang w:val="it-IT"/>
          </w:rPr>
          <w:t>www.topten.eu</w:t>
        </w:r>
      </w:hyperlink>
      <w:r w:rsidRPr="00971DBB">
        <w:rPr>
          <w:rFonts w:ascii="Arial" w:hAnsi="Arial" w:cs="Arial"/>
          <w:sz w:val="20"/>
          <w:lang w:val="it-IT"/>
        </w:rPr>
        <w:t xml:space="preserve"> consumano dal 30 all’80% in meno di energia rispetto ai modelli inefficienti.</w:t>
      </w:r>
    </w:p>
    <w:p w14:paraId="7A4A5956" w14:textId="29ECBC9D" w:rsidR="002E19B8" w:rsidRPr="00971DBB" w:rsidRDefault="00456451" w:rsidP="004D756B">
      <w:pPr>
        <w:spacing w:before="120" w:after="0" w:line="300" w:lineRule="exac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Inoltre tutti i</w:t>
      </w:r>
      <w:r w:rsidR="006B2B2C" w:rsidRPr="00971DBB">
        <w:rPr>
          <w:rFonts w:ascii="Arial" w:hAnsi="Arial" w:cs="Arial"/>
          <w:sz w:val="20"/>
          <w:lang w:val="it-IT"/>
        </w:rPr>
        <w:t xml:space="preserve"> modelli </w:t>
      </w:r>
      <w:proofErr w:type="spellStart"/>
      <w:r w:rsidR="006B2B2C" w:rsidRPr="00971DBB">
        <w:rPr>
          <w:rFonts w:ascii="Arial" w:hAnsi="Arial" w:cs="Arial"/>
          <w:sz w:val="20"/>
          <w:lang w:val="it-IT"/>
        </w:rPr>
        <w:t>Topten</w:t>
      </w:r>
      <w:proofErr w:type="spellEnd"/>
      <w:r w:rsidR="006B2B2C" w:rsidRPr="00971DBB">
        <w:rPr>
          <w:rFonts w:ascii="Arial" w:hAnsi="Arial" w:cs="Arial"/>
          <w:sz w:val="20"/>
          <w:lang w:val="it-IT"/>
        </w:rPr>
        <w:t xml:space="preserve"> utilizzano refrigeranti naturali come R290 (propano) o</w:t>
      </w:r>
      <w:r w:rsidR="002D69EC" w:rsidRPr="00971DBB">
        <w:rPr>
          <w:rFonts w:ascii="Arial" w:hAnsi="Arial" w:cs="Arial"/>
          <w:sz w:val="20"/>
          <w:lang w:val="it-IT"/>
        </w:rPr>
        <w:t xml:space="preserve"> R600a</w:t>
      </w:r>
      <w:r w:rsidR="006B2B2C" w:rsidRPr="00971DBB">
        <w:rPr>
          <w:rFonts w:ascii="Arial" w:hAnsi="Arial" w:cs="Arial"/>
          <w:sz w:val="20"/>
          <w:lang w:val="it-IT"/>
        </w:rPr>
        <w:t xml:space="preserve"> (isobutano</w:t>
      </w:r>
      <w:r w:rsidR="002D69EC" w:rsidRPr="00971DBB">
        <w:rPr>
          <w:rFonts w:ascii="Arial" w:hAnsi="Arial" w:cs="Arial"/>
          <w:sz w:val="20"/>
          <w:lang w:val="it-IT"/>
        </w:rPr>
        <w:t xml:space="preserve">) </w:t>
      </w:r>
      <w:r w:rsidR="006B2B2C" w:rsidRPr="00971DBB">
        <w:rPr>
          <w:rFonts w:ascii="Arial" w:hAnsi="Arial" w:cs="Arial"/>
          <w:sz w:val="20"/>
          <w:lang w:val="it-IT"/>
        </w:rPr>
        <w:t xml:space="preserve">con </w:t>
      </w:r>
      <w:r w:rsidR="00F975E3" w:rsidRPr="00971DBB">
        <w:rPr>
          <w:rFonts w:ascii="Arial" w:hAnsi="Arial" w:cs="Arial"/>
          <w:sz w:val="20"/>
          <w:lang w:val="it-IT"/>
        </w:rPr>
        <w:t>GWP</w:t>
      </w:r>
      <w:r w:rsidR="006B2B2C" w:rsidRPr="00971DBB">
        <w:rPr>
          <w:rFonts w:ascii="Arial" w:hAnsi="Arial" w:cs="Arial"/>
          <w:sz w:val="20"/>
          <w:lang w:val="it-IT"/>
        </w:rPr>
        <w:t xml:space="preserve"> inferiore a</w:t>
      </w:r>
      <w:r w:rsidR="00D27223" w:rsidRPr="00971DBB">
        <w:rPr>
          <w:rFonts w:ascii="Arial" w:hAnsi="Arial" w:cs="Arial"/>
          <w:sz w:val="20"/>
          <w:lang w:val="it-IT"/>
        </w:rPr>
        <w:t xml:space="preserve"> </w:t>
      </w:r>
      <w:r w:rsidR="002D69EC" w:rsidRPr="00971DBB">
        <w:rPr>
          <w:rFonts w:ascii="Arial" w:hAnsi="Arial" w:cs="Arial"/>
          <w:sz w:val="20"/>
          <w:lang w:val="it-IT"/>
        </w:rPr>
        <w:t>4</w:t>
      </w:r>
      <w:r w:rsidR="00DF182B" w:rsidRPr="00971DBB">
        <w:rPr>
          <w:rFonts w:ascii="Arial" w:hAnsi="Arial" w:cs="Arial"/>
          <w:sz w:val="20"/>
          <w:lang w:val="it-IT"/>
        </w:rPr>
        <w:t>.</w:t>
      </w:r>
    </w:p>
    <w:p w14:paraId="11522D95" w14:textId="51903C36" w:rsidR="002D69EC" w:rsidRPr="00971DBB" w:rsidRDefault="00C338C2" w:rsidP="00F975E3">
      <w:pPr>
        <w:spacing w:before="120"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Tale potenziale è da</w:t>
      </w:r>
      <w:r w:rsidR="002D69EC" w:rsidRPr="00971DBB">
        <w:rPr>
          <w:rFonts w:ascii="Arial" w:hAnsi="Arial" w:cs="Arial"/>
          <w:sz w:val="20"/>
          <w:lang w:val="it-IT"/>
        </w:rPr>
        <w:t xml:space="preserve"> 1’000 </w:t>
      </w:r>
      <w:r w:rsidRPr="00971DBB">
        <w:rPr>
          <w:rFonts w:ascii="Arial" w:hAnsi="Arial" w:cs="Arial"/>
          <w:sz w:val="20"/>
          <w:lang w:val="it-IT"/>
        </w:rPr>
        <w:t>a</w:t>
      </w:r>
      <w:r w:rsidR="002D69EC" w:rsidRPr="00971DBB">
        <w:rPr>
          <w:rFonts w:ascii="Arial" w:hAnsi="Arial" w:cs="Arial"/>
          <w:sz w:val="20"/>
          <w:lang w:val="it-IT"/>
        </w:rPr>
        <w:t xml:space="preserve"> 4’000 </w:t>
      </w:r>
      <w:r w:rsidRPr="00971DBB">
        <w:rPr>
          <w:rFonts w:ascii="Arial" w:hAnsi="Arial" w:cs="Arial"/>
          <w:sz w:val="20"/>
          <w:lang w:val="it-IT"/>
        </w:rPr>
        <w:t>volte inferior</w:t>
      </w:r>
      <w:r w:rsidR="00380682" w:rsidRPr="00971DBB">
        <w:rPr>
          <w:rFonts w:ascii="Arial" w:hAnsi="Arial" w:cs="Arial"/>
          <w:sz w:val="20"/>
          <w:lang w:val="it-IT"/>
        </w:rPr>
        <w:t>e</w:t>
      </w:r>
      <w:r w:rsidRPr="00971DBB">
        <w:rPr>
          <w:rFonts w:ascii="Arial" w:hAnsi="Arial" w:cs="Arial"/>
          <w:sz w:val="20"/>
          <w:lang w:val="it-IT"/>
        </w:rPr>
        <w:t xml:space="preserve"> a quello dei refrigeranti precedentemente utilizzati, come R134a o</w:t>
      </w:r>
      <w:r w:rsidR="002D69EC" w:rsidRPr="00971DBB">
        <w:rPr>
          <w:rFonts w:ascii="Arial" w:hAnsi="Arial" w:cs="Arial"/>
          <w:sz w:val="20"/>
          <w:lang w:val="it-IT"/>
        </w:rPr>
        <w:t xml:space="preserve"> R404A</w:t>
      </w:r>
      <w:r w:rsidR="00F975E3" w:rsidRPr="00971DBB">
        <w:rPr>
          <w:rFonts w:ascii="Arial" w:hAnsi="Arial" w:cs="Arial"/>
          <w:sz w:val="20"/>
          <w:lang w:val="it-IT"/>
        </w:rPr>
        <w:t xml:space="preserve"> </w:t>
      </w:r>
      <w:r w:rsidR="00380682" w:rsidRPr="00971DBB">
        <w:rPr>
          <w:rFonts w:ascii="Arial" w:hAnsi="Arial" w:cs="Arial"/>
          <w:sz w:val="20"/>
          <w:lang w:val="it-IT"/>
        </w:rPr>
        <w:t>e rispetta in anticipo i limiti futuri del regolamento F-gas</w:t>
      </w:r>
      <w:r w:rsidR="00F2460C"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0440CDFB" w14:textId="7712ABF7" w:rsidR="002E19B8" w:rsidRPr="00971DBB" w:rsidRDefault="002D69EC" w:rsidP="006B2B2C">
      <w:pPr>
        <w:spacing w:before="120"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 xml:space="preserve">R404A </w:t>
      </w:r>
      <w:r w:rsidR="00380682" w:rsidRPr="00971DBB">
        <w:rPr>
          <w:rFonts w:ascii="Arial" w:hAnsi="Arial" w:cs="Arial"/>
          <w:sz w:val="20"/>
          <w:lang w:val="it-IT"/>
        </w:rPr>
        <w:t>ha un GWP di</w:t>
      </w:r>
      <w:r w:rsidRPr="00971DBB">
        <w:rPr>
          <w:rFonts w:ascii="Arial" w:hAnsi="Arial" w:cs="Arial"/>
          <w:sz w:val="20"/>
          <w:lang w:val="it-IT"/>
        </w:rPr>
        <w:t xml:space="preserve"> 3990 </w:t>
      </w:r>
      <w:r w:rsidR="00380682" w:rsidRPr="00971DBB">
        <w:rPr>
          <w:rFonts w:ascii="Arial" w:hAnsi="Arial" w:cs="Arial"/>
          <w:sz w:val="20"/>
          <w:lang w:val="it-IT"/>
        </w:rPr>
        <w:t>e dal</w:t>
      </w:r>
      <w:r w:rsidRPr="00971DBB">
        <w:rPr>
          <w:rFonts w:ascii="Arial" w:hAnsi="Arial" w:cs="Arial"/>
          <w:sz w:val="20"/>
          <w:lang w:val="it-IT"/>
        </w:rPr>
        <w:t xml:space="preserve"> 2020</w:t>
      </w:r>
      <w:r w:rsidR="00F975E3" w:rsidRPr="00971DBB">
        <w:rPr>
          <w:rFonts w:ascii="Arial" w:hAnsi="Arial" w:cs="Arial"/>
          <w:sz w:val="20"/>
          <w:lang w:val="it-IT"/>
        </w:rPr>
        <w:t xml:space="preserve"> </w:t>
      </w:r>
      <w:r w:rsidR="00380682" w:rsidRPr="00971DBB">
        <w:rPr>
          <w:rFonts w:ascii="Arial" w:hAnsi="Arial" w:cs="Arial"/>
          <w:sz w:val="20"/>
          <w:lang w:val="it-IT"/>
        </w:rPr>
        <w:t xml:space="preserve">sarà vietato negli armadi refrigerati. </w:t>
      </w:r>
      <w:r w:rsidRPr="00971DBB">
        <w:rPr>
          <w:rFonts w:ascii="Arial" w:hAnsi="Arial" w:cs="Arial"/>
          <w:sz w:val="20"/>
          <w:lang w:val="it-IT"/>
        </w:rPr>
        <w:t>R134a</w:t>
      </w:r>
      <w:r w:rsidR="00380682" w:rsidRPr="00971DBB">
        <w:rPr>
          <w:rFonts w:ascii="Arial" w:hAnsi="Arial" w:cs="Arial"/>
          <w:sz w:val="20"/>
          <w:lang w:val="it-IT"/>
        </w:rPr>
        <w:t xml:space="preserve"> ha</w:t>
      </w:r>
      <w:r w:rsidRPr="00971DBB">
        <w:rPr>
          <w:rFonts w:ascii="Arial" w:hAnsi="Arial" w:cs="Arial"/>
          <w:sz w:val="20"/>
          <w:lang w:val="it-IT"/>
        </w:rPr>
        <w:t xml:space="preserve"> </w:t>
      </w:r>
      <w:r w:rsidR="00380682" w:rsidRPr="00971DBB">
        <w:rPr>
          <w:rFonts w:ascii="Arial" w:hAnsi="Arial" w:cs="Arial"/>
          <w:sz w:val="20"/>
          <w:lang w:val="it-IT"/>
        </w:rPr>
        <w:t>un</w:t>
      </w:r>
      <w:r w:rsidRPr="00971DBB">
        <w:rPr>
          <w:rFonts w:ascii="Arial" w:hAnsi="Arial" w:cs="Arial"/>
          <w:sz w:val="20"/>
          <w:lang w:val="it-IT"/>
        </w:rPr>
        <w:t xml:space="preserve"> GWP </w:t>
      </w:r>
      <w:r w:rsidR="00380682" w:rsidRPr="00971DBB">
        <w:rPr>
          <w:rFonts w:ascii="Arial" w:hAnsi="Arial" w:cs="Arial"/>
          <w:sz w:val="20"/>
          <w:lang w:val="it-IT"/>
        </w:rPr>
        <w:t xml:space="preserve">di </w:t>
      </w:r>
      <w:r w:rsidRPr="00971DBB">
        <w:rPr>
          <w:rFonts w:ascii="Arial" w:hAnsi="Arial" w:cs="Arial"/>
          <w:sz w:val="20"/>
          <w:lang w:val="it-IT"/>
        </w:rPr>
        <w:t xml:space="preserve">1430 </w:t>
      </w:r>
      <w:r w:rsidR="00380682" w:rsidRPr="00971DBB">
        <w:rPr>
          <w:rFonts w:ascii="Arial" w:hAnsi="Arial" w:cs="Arial"/>
          <w:sz w:val="20"/>
          <w:lang w:val="it-IT"/>
        </w:rPr>
        <w:t xml:space="preserve">e sarà vietato dal </w:t>
      </w:r>
      <w:r w:rsidRPr="00971DBB">
        <w:rPr>
          <w:rFonts w:ascii="Arial" w:hAnsi="Arial" w:cs="Arial"/>
          <w:sz w:val="20"/>
          <w:lang w:val="it-IT"/>
        </w:rPr>
        <w:t xml:space="preserve">2022. </w:t>
      </w:r>
    </w:p>
    <w:p w14:paraId="452ACC35" w14:textId="77777777" w:rsidR="002E19B8" w:rsidRPr="00971DBB" w:rsidRDefault="002E19B8" w:rsidP="004D756B">
      <w:pPr>
        <w:spacing w:before="120" w:after="0" w:line="300" w:lineRule="exact"/>
        <w:rPr>
          <w:rFonts w:ascii="Arial" w:hAnsi="Arial" w:cs="Arial"/>
          <w:sz w:val="20"/>
          <w:lang w:val="it-IT"/>
        </w:rPr>
        <w:sectPr w:rsidR="002E19B8" w:rsidRPr="00971DBB" w:rsidSect="0015113E">
          <w:headerReference w:type="default" r:id="rId17"/>
          <w:footerReference w:type="even" r:id="rId18"/>
          <w:footerReference w:type="default" r:id="rId19"/>
          <w:pgSz w:w="11906" w:h="16838"/>
          <w:pgMar w:top="1560" w:right="1440" w:bottom="709" w:left="1440" w:header="720" w:footer="720" w:gutter="0"/>
          <w:cols w:space="720"/>
        </w:sectPr>
      </w:pPr>
    </w:p>
    <w:p w14:paraId="15E8E5AC" w14:textId="77777777" w:rsidR="00E30511" w:rsidRPr="00971DBB" w:rsidRDefault="00E30511" w:rsidP="00E30511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22BFB7DA" w14:textId="0BB79E30" w:rsidR="00A62DF5" w:rsidRPr="00971DBB" w:rsidRDefault="00380682" w:rsidP="008005E9">
      <w:pPr>
        <w:pStyle w:val="Titolo1"/>
        <w:spacing w:before="60" w:after="0" w:line="300" w:lineRule="exact"/>
        <w:rPr>
          <w:rFonts w:ascii="Arial" w:hAnsi="Arial" w:cs="Arial"/>
          <w:lang w:val="it-IT"/>
        </w:rPr>
      </w:pPr>
      <w:r w:rsidRPr="00971DBB">
        <w:rPr>
          <w:rFonts w:ascii="Arial" w:hAnsi="Arial" w:cs="Arial"/>
          <w:lang w:val="it-IT"/>
        </w:rPr>
        <w:t>Criteri per gli acquisti</w:t>
      </w:r>
    </w:p>
    <w:p w14:paraId="2FFCDACC" w14:textId="77777777" w:rsidR="00A62DF5" w:rsidRPr="00971DBB" w:rsidRDefault="00A62DF5" w:rsidP="00A62DF5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it-IT" w:eastAsia="en-US"/>
        </w:rPr>
      </w:pPr>
    </w:p>
    <w:p w14:paraId="12628B38" w14:textId="54F0F088" w:rsidR="00A62DF5" w:rsidRPr="00971DBB" w:rsidRDefault="00971DBB" w:rsidP="00A62DF5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napToGrid w:val="0"/>
          <w:sz w:val="20"/>
          <w:lang w:val="it-IT" w:eastAsia="en-US"/>
        </w:rPr>
        <w:t xml:space="preserve">I criteri seguenti possono essere inseriti direttamente nelle specifiche tecniche per l’acquisto. I criteri di selezione </w:t>
      </w:r>
      <w:proofErr w:type="spellStart"/>
      <w:r w:rsidRPr="00971DBB">
        <w:rPr>
          <w:rFonts w:ascii="Arial" w:hAnsi="Arial" w:cs="Arial"/>
          <w:snapToGrid w:val="0"/>
          <w:sz w:val="20"/>
          <w:lang w:val="it-IT" w:eastAsia="en-US"/>
        </w:rPr>
        <w:t>Topten</w:t>
      </w:r>
      <w:proofErr w:type="spellEnd"/>
      <w:r w:rsidRPr="00971DBB">
        <w:rPr>
          <w:rFonts w:ascii="Arial" w:hAnsi="Arial" w:cs="Arial"/>
          <w:snapToGrid w:val="0"/>
          <w:sz w:val="20"/>
          <w:lang w:val="it-IT" w:eastAsia="en-US"/>
        </w:rPr>
        <w:t xml:space="preserve"> e le liste prodotti sono aggiornate periodicamente, La versione più recente è sempre disponibile su</w:t>
      </w:r>
      <w:r w:rsidR="00A62DF5" w:rsidRPr="00971DBB">
        <w:rPr>
          <w:rFonts w:ascii="Arial" w:hAnsi="Arial" w:cs="Arial"/>
          <w:snapToGrid w:val="0"/>
          <w:sz w:val="20"/>
          <w:lang w:val="it-IT" w:eastAsia="en-US"/>
        </w:rPr>
        <w:t xml:space="preserve"> </w:t>
      </w:r>
      <w:hyperlink r:id="rId20" w:history="1">
        <w:r w:rsidR="00EF3847" w:rsidRPr="00971DBB">
          <w:rPr>
            <w:rStyle w:val="Collegamentoipertestuale"/>
            <w:rFonts w:ascii="Arial" w:hAnsi="Arial" w:cs="Arial"/>
            <w:b/>
            <w:sz w:val="20"/>
            <w:shd w:val="clear" w:color="auto" w:fill="FFFFFF"/>
            <w:lang w:val="it-IT"/>
          </w:rPr>
          <w:t>www.topten.eu/pro-</w:t>
        </w:r>
        <w:proofErr w:type="spellStart"/>
        <w:r w:rsidR="00EF3847" w:rsidRPr="00971DBB">
          <w:rPr>
            <w:rStyle w:val="Collegamentoipertestuale"/>
            <w:rFonts w:ascii="Arial" w:hAnsi="Arial" w:cs="Arial"/>
            <w:b/>
            <w:sz w:val="20"/>
            <w:shd w:val="clear" w:color="auto" w:fill="FFFFFF"/>
            <w:lang w:val="it-IT"/>
          </w:rPr>
          <w:t>cold</w:t>
        </w:r>
        <w:proofErr w:type="spellEnd"/>
      </w:hyperlink>
      <w:r w:rsidR="00A62DF5" w:rsidRPr="00971DBB">
        <w:rPr>
          <w:rFonts w:ascii="Arial" w:hAnsi="Arial" w:cs="Arial"/>
          <w:b/>
          <w:snapToGrid w:val="0"/>
          <w:sz w:val="20"/>
          <w:lang w:val="it-IT" w:eastAsia="en-US"/>
        </w:rPr>
        <w:t>.</w:t>
      </w:r>
    </w:p>
    <w:p w14:paraId="6983A547" w14:textId="77777777" w:rsidR="00A62DF5" w:rsidRPr="00971DBB" w:rsidRDefault="00A62DF5" w:rsidP="00A62DF5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7A688EFF" w14:textId="00E951AA" w:rsidR="00A62DF5" w:rsidRPr="00971DBB" w:rsidRDefault="002E1D64" w:rsidP="008005E9">
      <w:pPr>
        <w:spacing w:after="0" w:line="300" w:lineRule="exact"/>
        <w:jc w:val="both"/>
        <w:rPr>
          <w:rFonts w:ascii="Arial" w:hAnsi="Arial" w:cs="Arial"/>
          <w:b/>
          <w:smallCaps/>
          <w:szCs w:val="24"/>
          <w:lang w:val="it-IT"/>
        </w:rPr>
      </w:pPr>
      <w:r>
        <w:rPr>
          <w:rFonts w:ascii="Arial" w:hAnsi="Arial" w:cs="Arial"/>
          <w:b/>
          <w:smallCaps/>
          <w:szCs w:val="24"/>
          <w:lang w:val="it-IT"/>
        </w:rPr>
        <w:t>O</w:t>
      </w:r>
      <w:r w:rsidR="00456451">
        <w:rPr>
          <w:rFonts w:ascii="Arial" w:hAnsi="Arial" w:cs="Arial"/>
          <w:b/>
          <w:smallCaps/>
          <w:szCs w:val="24"/>
          <w:lang w:val="it-IT"/>
        </w:rPr>
        <w:t>ggetto</w:t>
      </w:r>
      <w:r w:rsidR="00971DBB" w:rsidRPr="00971DBB">
        <w:rPr>
          <w:rFonts w:ascii="Arial" w:hAnsi="Arial" w:cs="Arial"/>
          <w:b/>
          <w:smallCaps/>
          <w:szCs w:val="24"/>
          <w:lang w:val="it-IT"/>
        </w:rPr>
        <w:t>:</w:t>
      </w:r>
      <w:r w:rsidR="00971DBB" w:rsidRPr="00971DBB">
        <w:rPr>
          <w:rFonts w:ascii="Arial" w:hAnsi="Arial" w:cs="Arial"/>
          <w:b/>
          <w:smallCaps/>
          <w:szCs w:val="24"/>
          <w:lang w:val="it-IT"/>
        </w:rPr>
        <w:tab/>
        <w:t>A</w:t>
      </w:r>
      <w:r w:rsidR="00456451">
        <w:rPr>
          <w:rFonts w:ascii="Arial" w:hAnsi="Arial" w:cs="Arial"/>
          <w:b/>
          <w:smallCaps/>
          <w:szCs w:val="24"/>
          <w:lang w:val="it-IT"/>
        </w:rPr>
        <w:t>rmadi frigoriferi e congelatori efficienti</w:t>
      </w:r>
    </w:p>
    <w:p w14:paraId="1842D6A8" w14:textId="77777777" w:rsidR="00F2384E" w:rsidRPr="00971DBB" w:rsidRDefault="00F2384E" w:rsidP="00F2384E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it-IT" w:eastAsia="en-US"/>
        </w:rPr>
      </w:pPr>
    </w:p>
    <w:p w14:paraId="5861B8A8" w14:textId="2A5ACD5A" w:rsidR="00971DBB" w:rsidRPr="00971DBB" w:rsidRDefault="00971DBB" w:rsidP="00971DBB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it-IT"/>
        </w:rPr>
      </w:pPr>
      <w:r>
        <w:rPr>
          <w:rFonts w:ascii="Arial" w:hAnsi="Arial" w:cs="Arial"/>
          <w:smallCaps/>
          <w:szCs w:val="24"/>
          <w:u w:val="single"/>
          <w:lang w:val="it-IT"/>
        </w:rPr>
        <w:t>Specifiche tecniche</w:t>
      </w:r>
    </w:p>
    <w:p w14:paraId="28F90C1A" w14:textId="4AAE7561" w:rsidR="00F2384E" w:rsidRPr="00971DBB" w:rsidRDefault="00E76125" w:rsidP="00F2384E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it-IT"/>
        </w:rPr>
      </w:pPr>
      <w:r w:rsidRPr="00971DBB">
        <w:rPr>
          <w:rFonts w:ascii="Arial" w:hAnsi="Arial" w:cs="Arial"/>
          <w:b/>
          <w:sz w:val="20"/>
          <w:lang w:val="it-IT"/>
        </w:rPr>
        <w:t>Classe di efficienza energetica</w:t>
      </w:r>
    </w:p>
    <w:p w14:paraId="688EE0F8" w14:textId="6668275C" w:rsidR="00D27223" w:rsidRPr="00971DBB" w:rsidRDefault="00973A83" w:rsidP="00D27223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Gli armadi refrigerati e congelati devono esse</w:t>
      </w:r>
      <w:r w:rsidR="00BF3ED2">
        <w:rPr>
          <w:rFonts w:ascii="Arial" w:hAnsi="Arial" w:cs="Arial"/>
          <w:sz w:val="20"/>
          <w:lang w:val="it-IT"/>
        </w:rPr>
        <w:t>re provvisti di etichetta energe</w:t>
      </w:r>
      <w:r w:rsidRPr="00971DBB">
        <w:rPr>
          <w:rFonts w:ascii="Arial" w:hAnsi="Arial" w:cs="Arial"/>
          <w:sz w:val="20"/>
          <w:lang w:val="it-IT"/>
        </w:rPr>
        <w:t>tica EU con le seguenti classi di efficienza minima:</w:t>
      </w:r>
    </w:p>
    <w:tbl>
      <w:tblPr>
        <w:tblW w:w="6007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2"/>
        <w:gridCol w:w="3005"/>
      </w:tblGrid>
      <w:tr w:rsidR="00D27223" w:rsidRPr="00971DBB" w14:paraId="2E505148" w14:textId="77777777" w:rsidTr="008005E9">
        <w:trPr>
          <w:trHeight w:val="397"/>
          <w:jc w:val="center"/>
        </w:trPr>
        <w:tc>
          <w:tcPr>
            <w:tcW w:w="3002" w:type="dxa"/>
            <w:shd w:val="clear" w:color="auto" w:fill="BFBFBF" w:themeFill="background1" w:themeFillShade="BF"/>
            <w:vAlign w:val="center"/>
          </w:tcPr>
          <w:p w14:paraId="4C596787" w14:textId="428DBA7D" w:rsidR="00D2722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Categoria</w:t>
            </w:r>
          </w:p>
        </w:tc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1CE5934A" w14:textId="4E3B3FF3" w:rsidR="00D2722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Classe di efficienza</w:t>
            </w:r>
          </w:p>
        </w:tc>
      </w:tr>
      <w:tr w:rsidR="00973A83" w:rsidRPr="00971DBB" w14:paraId="601F88C6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5A4AF100" w14:textId="53276FFF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Frigoriferi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sottopiano</w:t>
            </w:r>
            <w:proofErr w:type="spellEnd"/>
          </w:p>
        </w:tc>
        <w:tc>
          <w:tcPr>
            <w:tcW w:w="3005" w:type="dxa"/>
            <w:vAlign w:val="center"/>
          </w:tcPr>
          <w:p w14:paraId="080C6F89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B</w:t>
            </w:r>
          </w:p>
        </w:tc>
      </w:tr>
      <w:tr w:rsidR="00973A83" w:rsidRPr="00971DBB" w14:paraId="1F165C08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34CF0200" w14:textId="48BB9394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Frigoriferi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monoporta</w:t>
            </w:r>
            <w:proofErr w:type="spellEnd"/>
          </w:p>
        </w:tc>
        <w:tc>
          <w:tcPr>
            <w:tcW w:w="3005" w:type="dxa"/>
            <w:vAlign w:val="center"/>
          </w:tcPr>
          <w:p w14:paraId="048C8D53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B</w:t>
            </w:r>
          </w:p>
        </w:tc>
      </w:tr>
      <w:tr w:rsidR="00973A83" w:rsidRPr="00971DBB" w14:paraId="344B5120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37D55F32" w14:textId="6E7E38ED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Frigoriferi a</w:t>
            </w:r>
            <w:bookmarkStart w:id="0" w:name="_GoBack"/>
            <w:bookmarkEnd w:id="0"/>
            <w:r w:rsidRPr="00971DBB">
              <w:rPr>
                <w:rFonts w:ascii="Arial" w:hAnsi="Arial" w:cs="Arial"/>
                <w:sz w:val="20"/>
                <w:lang w:val="it-IT"/>
              </w:rPr>
              <w:t xml:space="preserve"> doppia porta</w:t>
            </w:r>
          </w:p>
        </w:tc>
        <w:tc>
          <w:tcPr>
            <w:tcW w:w="3005" w:type="dxa"/>
            <w:vAlign w:val="center"/>
          </w:tcPr>
          <w:p w14:paraId="0FB1D529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D</w:t>
            </w:r>
          </w:p>
        </w:tc>
      </w:tr>
      <w:tr w:rsidR="00973A83" w:rsidRPr="00971DBB" w14:paraId="7343E2BB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4873FA30" w14:textId="64B46AE5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Congelatori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sottopiano</w:t>
            </w:r>
            <w:proofErr w:type="spellEnd"/>
          </w:p>
        </w:tc>
        <w:tc>
          <w:tcPr>
            <w:tcW w:w="3005" w:type="dxa"/>
            <w:vAlign w:val="center"/>
          </w:tcPr>
          <w:p w14:paraId="2451DACE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B</w:t>
            </w:r>
          </w:p>
        </w:tc>
      </w:tr>
      <w:tr w:rsidR="00973A83" w:rsidRPr="00971DBB" w14:paraId="50D5C37C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0E5E0E3B" w14:textId="57BAC3B6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Congelatori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monoporta</w:t>
            </w:r>
            <w:proofErr w:type="spellEnd"/>
          </w:p>
        </w:tc>
        <w:tc>
          <w:tcPr>
            <w:tcW w:w="3005" w:type="dxa"/>
            <w:vAlign w:val="center"/>
          </w:tcPr>
          <w:p w14:paraId="4954AF4C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</w:t>
            </w:r>
          </w:p>
        </w:tc>
      </w:tr>
      <w:tr w:rsidR="00973A83" w:rsidRPr="00971DBB" w14:paraId="6D6AF2C4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33B953D3" w14:textId="30E4450D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Congelatori a doppia porta</w:t>
            </w:r>
          </w:p>
        </w:tc>
        <w:tc>
          <w:tcPr>
            <w:tcW w:w="3005" w:type="dxa"/>
            <w:vAlign w:val="center"/>
          </w:tcPr>
          <w:p w14:paraId="67D18F14" w14:textId="77777777" w:rsidR="00973A8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D</w:t>
            </w:r>
          </w:p>
        </w:tc>
      </w:tr>
      <w:tr w:rsidR="00D27223" w:rsidRPr="00971DBB" w14:paraId="0CD0B880" w14:textId="77777777" w:rsidTr="00EB6193">
        <w:trPr>
          <w:trHeight w:val="397"/>
          <w:jc w:val="center"/>
        </w:trPr>
        <w:tc>
          <w:tcPr>
            <w:tcW w:w="3002" w:type="dxa"/>
            <w:vAlign w:val="center"/>
          </w:tcPr>
          <w:p w14:paraId="3AF036C0" w14:textId="2C338701" w:rsidR="00D27223" w:rsidRPr="00971DBB" w:rsidRDefault="00973A8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Frigo-congelatori</w:t>
            </w:r>
          </w:p>
        </w:tc>
        <w:tc>
          <w:tcPr>
            <w:tcW w:w="3005" w:type="dxa"/>
            <w:vAlign w:val="center"/>
          </w:tcPr>
          <w:p w14:paraId="2C712CCE" w14:textId="77777777" w:rsidR="00D27223" w:rsidRPr="00971DBB" w:rsidRDefault="00D27223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D</w:t>
            </w:r>
          </w:p>
        </w:tc>
      </w:tr>
    </w:tbl>
    <w:p w14:paraId="21303A22" w14:textId="78A910E8" w:rsidR="00AD0DE1" w:rsidRPr="00971DBB" w:rsidRDefault="00E76125" w:rsidP="008005E9">
      <w:pPr>
        <w:spacing w:after="8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</w:pPr>
      <w:r w:rsidRPr="00971DBB"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  <w:t>Verifica</w:t>
      </w:r>
    </w:p>
    <w:p w14:paraId="5232E552" w14:textId="775669CA" w:rsidR="00F975E3" w:rsidRPr="00971DBB" w:rsidRDefault="00973A83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Gli offerenti devono fornire l’etichetta energetica e le specifiche tecniche come da Regolamenti UE</w:t>
      </w:r>
      <w:r w:rsidR="00F975E3"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2015/1094 </w:t>
      </w: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e</w:t>
      </w:r>
      <w:r w:rsidR="00F975E3"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2015/1095. </w:t>
      </w:r>
    </w:p>
    <w:p w14:paraId="059452C2" w14:textId="77777777" w:rsidR="00AD0DE1" w:rsidRPr="00971DBB" w:rsidRDefault="00AD0DE1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</w:p>
    <w:p w14:paraId="26379965" w14:textId="0F365559" w:rsidR="003B201A" w:rsidRPr="00971DBB" w:rsidRDefault="00E76125" w:rsidP="003566DF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it-IT"/>
        </w:rPr>
      </w:pPr>
      <w:r w:rsidRPr="00971DBB">
        <w:rPr>
          <w:rFonts w:ascii="Arial" w:hAnsi="Arial" w:cs="Arial"/>
          <w:b/>
          <w:sz w:val="20"/>
          <w:lang w:val="it-IT"/>
        </w:rPr>
        <w:t>Refrigerante</w:t>
      </w:r>
    </w:p>
    <w:p w14:paraId="3E048505" w14:textId="3BDF2D45" w:rsidR="003B201A" w:rsidRPr="00971DBB" w:rsidRDefault="00971DBB" w:rsidP="00F2384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Gli armadi frigoriferi e congelatori devono utilizzare gas refrigerante con potenziale di riscaldamento globale inferiore a 150, come R290 (propano), R600a (isobutano) o R744 (CO2). Tale specifica li rende già compatibili con i limiti più severi previsti dal Regolamento UE F-Gas 517/2014</w:t>
      </w:r>
      <w:r w:rsidR="00F2460C"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4E6FD5AD" w14:textId="77777777" w:rsidR="003B201A" w:rsidRPr="00971DBB" w:rsidRDefault="003B201A" w:rsidP="00F2384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336524EA" w14:textId="3A7F995D" w:rsidR="00EB6193" w:rsidRPr="00971DBB" w:rsidRDefault="00973A83" w:rsidP="008005E9">
      <w:pPr>
        <w:spacing w:after="8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</w:pPr>
      <w:r w:rsidRPr="00971DBB"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  <w:t>Verifica</w:t>
      </w:r>
    </w:p>
    <w:p w14:paraId="4A460165" w14:textId="4A5992CD" w:rsidR="00EB6193" w:rsidRPr="00971DBB" w:rsidRDefault="00971DBB" w:rsidP="00EB6193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it-IT" w:eastAsia="en-US"/>
        </w:rPr>
      </w:pP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Gli offerenti devono 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fornire </w:t>
      </w: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le informazioni sul refrigerante, conformemente al Regolamento UE 2015/1095</w:t>
      </w:r>
      <w:r w:rsidR="00F975E3"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7AB0581B" w14:textId="77777777" w:rsidR="003B201A" w:rsidRPr="00971DBB" w:rsidRDefault="003B201A" w:rsidP="003B201A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5A30EA89" w14:textId="146AE7EC" w:rsidR="000C58EE" w:rsidRPr="00971DBB" w:rsidRDefault="00A63463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it-IT"/>
        </w:rPr>
      </w:pPr>
      <w:r w:rsidRPr="00971DBB">
        <w:rPr>
          <w:rFonts w:ascii="Arial" w:hAnsi="Arial" w:cs="Arial"/>
          <w:smallCaps/>
          <w:szCs w:val="24"/>
          <w:u w:val="single"/>
          <w:lang w:val="it-IT"/>
        </w:rPr>
        <w:t>Ba</w:t>
      </w:r>
      <w:r w:rsidR="00971DBB">
        <w:rPr>
          <w:rFonts w:ascii="Arial" w:hAnsi="Arial" w:cs="Arial"/>
          <w:smallCaps/>
          <w:szCs w:val="24"/>
          <w:u w:val="single"/>
          <w:lang w:val="it-IT"/>
        </w:rPr>
        <w:t>si legali</w:t>
      </w:r>
    </w:p>
    <w:p w14:paraId="21A264CF" w14:textId="1A29B512" w:rsidR="002950AA" w:rsidRPr="00971DBB" w:rsidRDefault="00971DBB" w:rsidP="00D8225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Conformemente al Regolamento UE 517/2014 gli armadi frigoriferi e congelatori per uso commerciale (apparecchi sigillati ermeticamente) che contengono gas refrigerante con potenziale di riscaldamento globale uguale o superiore a 2500 saranno vietati dal 1 gennaio 2020 e quelli che contengono gas refrigerante con potenziale di riscaldamento globale superiore a 150 saranno vietati dal 1 gennaio 2022. Pertanto R404A</w:t>
      </w:r>
      <w:r w:rsidR="00D21EE9">
        <w:rPr>
          <w:rFonts w:ascii="Arial" w:hAnsi="Arial" w:cs="Arial"/>
          <w:sz w:val="20"/>
          <w:lang w:val="it-IT"/>
        </w:rPr>
        <w:t>,</w:t>
      </w:r>
      <w:r w:rsidRPr="00971DBB">
        <w:rPr>
          <w:rFonts w:ascii="Arial" w:hAnsi="Arial" w:cs="Arial"/>
          <w:sz w:val="20"/>
          <w:lang w:val="it-IT"/>
        </w:rPr>
        <w:t xml:space="preserve"> che ha un GWP di 3990</w:t>
      </w:r>
      <w:r w:rsidR="00D21EE9">
        <w:rPr>
          <w:rFonts w:ascii="Arial" w:hAnsi="Arial" w:cs="Arial"/>
          <w:sz w:val="20"/>
          <w:lang w:val="it-IT"/>
        </w:rPr>
        <w:t>,</w:t>
      </w:r>
      <w:r w:rsidRPr="00971DBB">
        <w:rPr>
          <w:rFonts w:ascii="Arial" w:hAnsi="Arial" w:cs="Arial"/>
          <w:sz w:val="20"/>
          <w:lang w:val="it-IT"/>
        </w:rPr>
        <w:t xml:space="preserve"> sarà vietato per gli armadi refrigerati dal 2020</w:t>
      </w:r>
      <w:r w:rsidR="00D21EE9">
        <w:rPr>
          <w:rFonts w:ascii="Arial" w:hAnsi="Arial" w:cs="Arial"/>
          <w:sz w:val="20"/>
          <w:lang w:val="it-IT"/>
        </w:rPr>
        <w:t>.</w:t>
      </w:r>
      <w:r w:rsidRPr="00971DBB">
        <w:rPr>
          <w:rFonts w:ascii="Arial" w:hAnsi="Arial" w:cs="Arial"/>
          <w:sz w:val="20"/>
          <w:lang w:val="it-IT"/>
        </w:rPr>
        <w:t xml:space="preserve"> R134a</w:t>
      </w:r>
      <w:r w:rsidR="00D21EE9">
        <w:rPr>
          <w:rFonts w:ascii="Arial" w:hAnsi="Arial" w:cs="Arial"/>
          <w:sz w:val="20"/>
          <w:lang w:val="it-IT"/>
        </w:rPr>
        <w:t>,</w:t>
      </w:r>
      <w:r w:rsidRPr="00971DBB">
        <w:rPr>
          <w:rFonts w:ascii="Arial" w:hAnsi="Arial" w:cs="Arial"/>
          <w:sz w:val="20"/>
          <w:lang w:val="it-IT"/>
        </w:rPr>
        <w:t xml:space="preserve"> che ha un GWP di 1430</w:t>
      </w:r>
      <w:r w:rsidR="00D21EE9">
        <w:rPr>
          <w:rFonts w:ascii="Arial" w:hAnsi="Arial" w:cs="Arial"/>
          <w:sz w:val="20"/>
          <w:lang w:val="it-IT"/>
        </w:rPr>
        <w:t>,</w:t>
      </w:r>
      <w:r w:rsidRPr="00971DBB">
        <w:rPr>
          <w:rFonts w:ascii="Arial" w:hAnsi="Arial" w:cs="Arial"/>
          <w:sz w:val="20"/>
          <w:lang w:val="it-IT"/>
        </w:rPr>
        <w:t xml:space="preserve"> sarà vietato per gli armadi refrigerati dal 2022</w:t>
      </w:r>
      <w:r w:rsidR="00AD6957" w:rsidRPr="00971DBB">
        <w:rPr>
          <w:rFonts w:ascii="Arial" w:hAnsi="Arial" w:cs="Arial"/>
          <w:sz w:val="20"/>
          <w:lang w:val="it-IT"/>
        </w:rPr>
        <w:t>.</w:t>
      </w:r>
    </w:p>
    <w:p w14:paraId="6E022746" w14:textId="77777777" w:rsidR="002950AA" w:rsidRPr="00971DBB" w:rsidRDefault="002950AA" w:rsidP="00D8225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  <w:sectPr w:rsidR="002950AA" w:rsidRPr="00971DBB" w:rsidSect="0015113E">
          <w:pgSz w:w="11906" w:h="16838"/>
          <w:pgMar w:top="1560" w:right="1440" w:bottom="709" w:left="1440" w:header="720" w:footer="720" w:gutter="0"/>
          <w:cols w:space="720"/>
        </w:sectPr>
      </w:pPr>
    </w:p>
    <w:p w14:paraId="63A98C9B" w14:textId="77777777" w:rsidR="00F2460C" w:rsidRPr="00971DBB" w:rsidRDefault="00F2460C" w:rsidP="00D8225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31"/>
      </w:tblGrid>
      <w:tr w:rsidR="00F2460C" w:rsidRPr="00971DBB" w14:paraId="039C493A" w14:textId="77777777" w:rsidTr="00F975E3">
        <w:tc>
          <w:tcPr>
            <w:tcW w:w="2235" w:type="dxa"/>
          </w:tcPr>
          <w:p w14:paraId="7A8410F7" w14:textId="77777777" w:rsidR="00F2460C" w:rsidRPr="00971DBB" w:rsidRDefault="00613411" w:rsidP="00F2460C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noProof/>
                <w:sz w:val="20"/>
                <w:lang w:val="it-IT" w:eastAsia="it-IT"/>
              </w:rPr>
              <w:drawing>
                <wp:inline distT="0" distB="0" distL="0" distR="0" wp14:anchorId="70FEEC8C" wp14:editId="7EC5B928">
                  <wp:extent cx="1143000" cy="2366211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6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1" w:type="dxa"/>
          </w:tcPr>
          <w:p w14:paraId="378BBAD5" w14:textId="2971CAD6" w:rsidR="00F2460C" w:rsidRPr="00971DBB" w:rsidRDefault="00971DBB" w:rsidP="00F975E3">
            <w:pPr>
              <w:spacing w:after="0"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741AC8">
              <w:rPr>
                <w:rFonts w:ascii="Arial" w:hAnsi="Arial" w:cs="Arial"/>
                <w:b/>
                <w:sz w:val="20"/>
                <w:lang w:val="it-IT"/>
              </w:rPr>
              <w:t>Dal 1° luglio 2016</w:t>
            </w:r>
            <w:r w:rsidRPr="00971DBB">
              <w:rPr>
                <w:rFonts w:ascii="Arial" w:hAnsi="Arial" w:cs="Arial"/>
                <w:sz w:val="20"/>
                <w:lang w:val="it-IT"/>
              </w:rPr>
              <w:t xml:space="preserve"> l'etichetta energetica per refrigeratori professionali è obbligatoria. Essa mostra</w:t>
            </w:r>
            <w:r w:rsidR="00F2460C" w:rsidRPr="00971DBB">
              <w:rPr>
                <w:rFonts w:ascii="Arial" w:hAnsi="Arial" w:cs="Arial"/>
                <w:sz w:val="20"/>
                <w:lang w:val="it-IT"/>
              </w:rPr>
              <w:t>:</w:t>
            </w:r>
          </w:p>
          <w:p w14:paraId="63C0C973" w14:textId="77777777" w:rsidR="00971DBB" w:rsidRPr="00971DBB" w:rsidRDefault="00971DBB" w:rsidP="00971DBB">
            <w:pPr>
              <w:pStyle w:val="Paragrafoelenco"/>
              <w:numPr>
                <w:ilvl w:val="0"/>
                <w:numId w:val="15"/>
              </w:num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La classe di efficienza energetica;</w:t>
            </w:r>
          </w:p>
          <w:p w14:paraId="75FD1CB6" w14:textId="77777777" w:rsidR="00971DBB" w:rsidRPr="00971DBB" w:rsidRDefault="00971DBB" w:rsidP="00971DBB">
            <w:pPr>
              <w:pStyle w:val="Paragrafoelenco"/>
              <w:numPr>
                <w:ilvl w:val="0"/>
                <w:numId w:val="15"/>
              </w:num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Il consumo elettrico annuale in kWh/anno</w:t>
            </w:r>
          </w:p>
          <w:p w14:paraId="0A436D74" w14:textId="77777777" w:rsidR="00971DBB" w:rsidRPr="00971DBB" w:rsidRDefault="00971DBB" w:rsidP="00971DBB">
            <w:pPr>
              <w:pStyle w:val="Paragrafoelenco"/>
              <w:numPr>
                <w:ilvl w:val="0"/>
                <w:numId w:val="15"/>
              </w:num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Il  volume  netto  complessivo  di  tutte  le  parti  del  refrigeratore  che funzionano in modalità "raffreddamento"</w:t>
            </w:r>
          </w:p>
          <w:p w14:paraId="57CAAE04" w14:textId="77777777" w:rsidR="00971DBB" w:rsidRPr="00971DBB" w:rsidRDefault="00971DBB" w:rsidP="00971DBB">
            <w:pPr>
              <w:pStyle w:val="Paragrafoelenco"/>
              <w:numPr>
                <w:ilvl w:val="0"/>
                <w:numId w:val="15"/>
              </w:num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Il  volume  netto  complessivo  di  tutte  le  parti  del  refrigeratore  che funzionano in modalità "congelamento"</w:t>
            </w:r>
          </w:p>
          <w:p w14:paraId="5290FDCD" w14:textId="438FC158" w:rsidR="00971DBB" w:rsidRPr="00971DBB" w:rsidRDefault="00971DBB" w:rsidP="00971DBB">
            <w:pPr>
              <w:pStyle w:val="Paragrafoelenco"/>
              <w:numPr>
                <w:ilvl w:val="0"/>
                <w:numId w:val="15"/>
              </w:num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La classe climatica (3, 4 o 5), con temperatura di bulbo secco associata (in °C) e umidità relativa (in %) ad essa associata.</w:t>
            </w:r>
          </w:p>
          <w:p w14:paraId="1F659311" w14:textId="5AF807E2" w:rsidR="00971DBB" w:rsidRPr="00971DBB" w:rsidRDefault="00971DBB" w:rsidP="00971DBB">
            <w:pPr>
              <w:spacing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Documentazione</w:t>
            </w:r>
            <w:r w:rsidRPr="00971DBB">
              <w:rPr>
                <w:rFonts w:ascii="Arial" w:hAnsi="Arial" w:cs="Arial"/>
                <w:sz w:val="20"/>
                <w:lang w:val="it-IT"/>
              </w:rPr>
              <w:t xml:space="preserve">: </w:t>
            </w:r>
            <w:r>
              <w:rPr>
                <w:rFonts w:ascii="Arial" w:hAnsi="Arial" w:cs="Arial"/>
                <w:sz w:val="20"/>
                <w:lang w:val="it-IT"/>
              </w:rPr>
              <w:t>R</w:t>
            </w:r>
            <w:r w:rsidRPr="00971DBB">
              <w:rPr>
                <w:rFonts w:ascii="Arial" w:hAnsi="Arial" w:cs="Arial"/>
                <w:sz w:val="20"/>
                <w:lang w:val="it-IT"/>
              </w:rPr>
              <w:t>egolamento UE 2015/1094</w:t>
            </w:r>
          </w:p>
          <w:p w14:paraId="13CEE7B8" w14:textId="679BEC30" w:rsidR="00F2460C" w:rsidRPr="00971DBB" w:rsidRDefault="00F2460C" w:rsidP="00F975E3">
            <w:pPr>
              <w:spacing w:after="0" w:line="300" w:lineRule="atLeast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1DB1DF35" w14:textId="77777777" w:rsidR="0070405C" w:rsidRPr="00971DBB" w:rsidRDefault="0070405C" w:rsidP="00D8225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tbl>
      <w:tblPr>
        <w:tblW w:w="8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850"/>
      </w:tblGrid>
      <w:tr w:rsidR="00971DBB" w:rsidRPr="00971DBB" w14:paraId="5A304481" w14:textId="77777777" w:rsidTr="00971DBB">
        <w:tc>
          <w:tcPr>
            <w:tcW w:w="2835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3909A560" w14:textId="784EF596" w:rsidR="00971DBB" w:rsidRPr="00971DBB" w:rsidRDefault="00971DBB" w:rsidP="00F975E3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Classe</w:t>
            </w:r>
            <w:r w:rsidRPr="00971DBB">
              <w:rPr>
                <w:rFonts w:ascii="Arial"/>
                <w:b/>
                <w:spacing w:val="-16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di</w:t>
            </w:r>
            <w:r w:rsidRPr="00971DBB">
              <w:rPr>
                <w:rFonts w:ascii="Arial"/>
                <w:b/>
                <w:spacing w:val="-16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efficienza</w:t>
            </w:r>
            <w:r w:rsidRPr="00971DBB">
              <w:rPr>
                <w:rFonts w:ascii="Arial"/>
                <w:b/>
                <w:spacing w:val="28"/>
                <w:w w:val="103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energetica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097032E3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305CEF5B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B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78573512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449BEA86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2C81019B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6C275280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3B94E55F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G</w:t>
            </w:r>
          </w:p>
        </w:tc>
      </w:tr>
      <w:tr w:rsidR="00971DBB" w:rsidRPr="00971DBB" w14:paraId="2DCC418F" w14:textId="77777777" w:rsidTr="00971DBB">
        <w:tc>
          <w:tcPr>
            <w:tcW w:w="2835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02136EC0" w14:textId="08307CAC" w:rsidR="00971DBB" w:rsidRPr="00971DBB" w:rsidRDefault="00971DBB" w:rsidP="00F975E3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Indice</w:t>
            </w:r>
            <w:r w:rsidRPr="00971DBB">
              <w:rPr>
                <w:rFonts w:ascii="Arial"/>
                <w:b/>
                <w:spacing w:val="-1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di</w:t>
            </w:r>
            <w:r w:rsidRPr="00971DBB">
              <w:rPr>
                <w:rFonts w:ascii="Arial"/>
                <w:b/>
                <w:spacing w:val="-1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efficienza</w:t>
            </w:r>
            <w:r w:rsidRPr="00971DBB">
              <w:rPr>
                <w:rFonts w:ascii="Arial"/>
                <w:b/>
                <w:spacing w:val="26"/>
                <w:w w:val="103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energetica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6A1C4CB1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15-25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5AB708A7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25-35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3AD3CD27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35-50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6A722CE1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50-75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39309A2A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75-85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189722B7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85-95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14:paraId="791B77B5" w14:textId="77777777" w:rsidR="00971DBB" w:rsidRPr="00971DBB" w:rsidRDefault="00971DBB" w:rsidP="00F975E3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95-115</w:t>
            </w:r>
          </w:p>
        </w:tc>
      </w:tr>
    </w:tbl>
    <w:p w14:paraId="48FB9F4D" w14:textId="77777777" w:rsidR="00F2460C" w:rsidRPr="00971DBB" w:rsidRDefault="00F2460C" w:rsidP="00F2384E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781B35A5" w14:textId="4AB38A2F" w:rsidR="00F2384E" w:rsidRPr="00971DBB" w:rsidRDefault="00971DBB" w:rsidP="00F2384E">
      <w:pPr>
        <w:spacing w:after="240" w:line="300" w:lineRule="exact"/>
        <w:rPr>
          <w:rFonts w:ascii="Arial" w:hAnsi="Arial" w:cs="Arial"/>
          <w:smallCaps/>
          <w:sz w:val="20"/>
          <w:u w:val="single"/>
          <w:lang w:val="it-IT"/>
        </w:rPr>
      </w:pPr>
      <w:r>
        <w:rPr>
          <w:rFonts w:ascii="Arial" w:eastAsia="Arial" w:hAnsi="Arial" w:cs="Arial"/>
          <w:smallCaps/>
          <w:w w:val="105"/>
          <w:sz w:val="20"/>
          <w:u w:val="single" w:color="000000"/>
          <w:lang w:val="it-IT"/>
        </w:rPr>
        <w:t>Note per l’applicazione</w:t>
      </w:r>
    </w:p>
    <w:p w14:paraId="7E737C89" w14:textId="45C61914" w:rsidR="00F2384E" w:rsidRPr="00971DBB" w:rsidRDefault="00971DBB" w:rsidP="00971DBB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Per incrementare i risparmi conseguibili gli acquirenti dovrebbero valutare i costi nel ciclo di vita in fase di acquisto di apparecchi per la refrigerazione professionale. Quindi è auspicabile includere nella tender una semplice tabella per il calcolo del costo nel ciclo di vita del prodotto</w:t>
      </w:r>
      <w:r w:rsidR="00F2384E" w:rsidRPr="00971DBB">
        <w:rPr>
          <w:rFonts w:ascii="Arial" w:hAnsi="Arial" w:cs="Arial"/>
          <w:sz w:val="20"/>
          <w:lang w:val="it-IT"/>
        </w:rPr>
        <w:t>.</w:t>
      </w:r>
    </w:p>
    <w:p w14:paraId="2F7D85D0" w14:textId="1D0974B5" w:rsidR="00F2384E" w:rsidRPr="00971DBB" w:rsidRDefault="00971DBB" w:rsidP="00F2384E">
      <w:pPr>
        <w:spacing w:line="300" w:lineRule="exact"/>
        <w:jc w:val="both"/>
        <w:rPr>
          <w:rFonts w:ascii="Arial" w:hAnsi="Arial" w:cs="Arial"/>
          <w:b/>
          <w:sz w:val="20"/>
          <w:lang w:val="it-IT"/>
        </w:rPr>
      </w:pPr>
      <w:r w:rsidRPr="00971DBB">
        <w:rPr>
          <w:rFonts w:ascii="Arial" w:hAnsi="Arial" w:cs="Arial"/>
          <w:b/>
          <w:sz w:val="20"/>
          <w:lang w:val="it-IT"/>
        </w:rPr>
        <w:t>Esempio di tabella per il calcolo dei costi, da riempire da parte dell’offerente</w:t>
      </w:r>
      <w:r w:rsidR="00F2384E" w:rsidRPr="00971DBB">
        <w:rPr>
          <w:rFonts w:ascii="Arial" w:hAnsi="Arial" w:cs="Arial"/>
          <w:b/>
          <w:sz w:val="20"/>
          <w:lang w:val="it-IT"/>
        </w:rPr>
        <w:t>:</w:t>
      </w: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4"/>
        <w:gridCol w:w="2268"/>
        <w:gridCol w:w="2154"/>
        <w:gridCol w:w="2154"/>
      </w:tblGrid>
      <w:tr w:rsidR="00971DBB" w:rsidRPr="00971DBB" w14:paraId="4FD5EBE0" w14:textId="77777777" w:rsidTr="00456451">
        <w:trPr>
          <w:trHeight w:val="624"/>
        </w:trPr>
        <w:tc>
          <w:tcPr>
            <w:tcW w:w="2494" w:type="dxa"/>
            <w:shd w:val="clear" w:color="auto" w:fill="BFBFBF"/>
          </w:tcPr>
          <w:p w14:paraId="7D8341B8" w14:textId="77777777" w:rsidR="00971DBB" w:rsidRPr="00971DBB" w:rsidRDefault="00971DBB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2268" w:type="dxa"/>
            <w:shd w:val="clear" w:color="auto" w:fill="BFBFBF"/>
          </w:tcPr>
          <w:p w14:paraId="257A9124" w14:textId="77777777" w:rsidR="00971DBB" w:rsidRPr="00971DBB" w:rsidRDefault="00971DBB" w:rsidP="0045645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19"/>
                <w:lang w:val="it-IT"/>
              </w:rPr>
            </w:pPr>
          </w:p>
          <w:p w14:paraId="2F7D22C9" w14:textId="6A1EE9D1" w:rsidR="00971DBB" w:rsidRPr="00971DBB" w:rsidRDefault="00971DBB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Dettagli</w:t>
            </w:r>
          </w:p>
        </w:tc>
        <w:tc>
          <w:tcPr>
            <w:tcW w:w="2154" w:type="dxa"/>
            <w:shd w:val="clear" w:color="auto" w:fill="BFBFBF"/>
          </w:tcPr>
          <w:p w14:paraId="07E9B273" w14:textId="77777777" w:rsidR="00971DBB" w:rsidRPr="00971DBB" w:rsidRDefault="00971DBB" w:rsidP="00456451">
            <w:pPr>
              <w:pStyle w:val="TableParagraph"/>
              <w:spacing w:before="76"/>
              <w:ind w:left="288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19"/>
                <w:lang w:val="it-IT"/>
              </w:rPr>
              <w:t>Costi</w:t>
            </w:r>
            <w:r w:rsidRPr="00971DBB">
              <w:rPr>
                <w:rFonts w:ascii="Arial" w:eastAsia="Arial" w:hAnsi="Arial" w:cs="Arial"/>
                <w:b/>
                <w:bCs/>
                <w:spacing w:val="-9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unitari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in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€</w:t>
            </w:r>
          </w:p>
          <w:p w14:paraId="6EAC4512" w14:textId="2B6FA984" w:rsidR="00971DBB" w:rsidRPr="00971DBB" w:rsidRDefault="00971DBB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(tasse</w:t>
            </w:r>
            <w:r w:rsidRPr="00971DBB">
              <w:rPr>
                <w:rFonts w:ascii="Arial"/>
                <w:b/>
                <w:spacing w:val="-2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escluse)</w:t>
            </w:r>
          </w:p>
        </w:tc>
        <w:tc>
          <w:tcPr>
            <w:tcW w:w="2154" w:type="dxa"/>
            <w:shd w:val="clear" w:color="auto" w:fill="BFBFBF"/>
          </w:tcPr>
          <w:p w14:paraId="6AC7A02E" w14:textId="77777777" w:rsidR="00971DBB" w:rsidRPr="00971DBB" w:rsidRDefault="00971DBB" w:rsidP="00456451">
            <w:pPr>
              <w:pStyle w:val="TableParagraph"/>
              <w:spacing w:before="76"/>
              <w:ind w:left="294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19"/>
                <w:lang w:val="it-IT"/>
              </w:rPr>
              <w:t>Costo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totale</w:t>
            </w:r>
            <w:r w:rsidRPr="00971DBB">
              <w:rPr>
                <w:rFonts w:ascii="Arial" w:eastAsia="Arial" w:hAnsi="Arial" w:cs="Arial"/>
                <w:b/>
                <w:bCs/>
                <w:spacing w:val="-7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in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€</w:t>
            </w:r>
          </w:p>
          <w:p w14:paraId="61E2AB63" w14:textId="0758FE06" w:rsidR="00971DBB" w:rsidRPr="00971DBB" w:rsidRDefault="00971DBB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(tasse</w:t>
            </w:r>
            <w:r w:rsidRPr="00971DBB">
              <w:rPr>
                <w:rFonts w:ascii="Arial"/>
                <w:b/>
                <w:spacing w:val="-2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escluse)</w:t>
            </w:r>
          </w:p>
        </w:tc>
      </w:tr>
      <w:tr w:rsidR="00971DBB" w:rsidRPr="00971DBB" w14:paraId="632D196A" w14:textId="77777777" w:rsidTr="00456451">
        <w:trPr>
          <w:trHeight w:val="510"/>
        </w:trPr>
        <w:tc>
          <w:tcPr>
            <w:tcW w:w="2494" w:type="dxa"/>
          </w:tcPr>
          <w:p w14:paraId="5CC6D454" w14:textId="6EA4FC87" w:rsidR="00971DBB" w:rsidRPr="00971DBB" w:rsidRDefault="00971DBB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spacing w:val="2"/>
                <w:w w:val="105"/>
                <w:sz w:val="20"/>
                <w:lang w:val="it-IT"/>
              </w:rPr>
              <w:t>C</w:t>
            </w: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onsegn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a</w:t>
            </w:r>
          </w:p>
        </w:tc>
        <w:tc>
          <w:tcPr>
            <w:tcW w:w="2268" w:type="dxa"/>
          </w:tcPr>
          <w:p w14:paraId="52CC8031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0A5EC44D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709D720C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971DBB" w:rsidRPr="00971DBB" w14:paraId="12073C74" w14:textId="77777777" w:rsidTr="00456451">
        <w:trPr>
          <w:trHeight w:val="510"/>
        </w:trPr>
        <w:tc>
          <w:tcPr>
            <w:tcW w:w="2494" w:type="dxa"/>
          </w:tcPr>
          <w:p w14:paraId="5434D671" w14:textId="14C021D0" w:rsidR="00971DBB" w:rsidRPr="00971DBB" w:rsidRDefault="00971DBB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Installazione</w:t>
            </w:r>
          </w:p>
        </w:tc>
        <w:tc>
          <w:tcPr>
            <w:tcW w:w="2268" w:type="dxa"/>
          </w:tcPr>
          <w:p w14:paraId="0A138C37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2AF6C152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57632820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971DBB" w:rsidRPr="00971DBB" w14:paraId="012AB58A" w14:textId="77777777" w:rsidTr="00456451">
        <w:trPr>
          <w:trHeight w:val="510"/>
        </w:trPr>
        <w:tc>
          <w:tcPr>
            <w:tcW w:w="2494" w:type="dxa"/>
          </w:tcPr>
          <w:p w14:paraId="3EE4E217" w14:textId="77777777" w:rsidR="00971DBB" w:rsidRPr="00971DBB" w:rsidRDefault="00971DBB" w:rsidP="00456451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16"/>
                <w:lang w:val="it-IT"/>
              </w:rPr>
            </w:pPr>
          </w:p>
          <w:p w14:paraId="3AA6E60A" w14:textId="6DC264C5" w:rsidR="00971DBB" w:rsidRPr="00971DBB" w:rsidRDefault="00971DBB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Funzionamento</w:t>
            </w:r>
          </w:p>
        </w:tc>
        <w:tc>
          <w:tcPr>
            <w:tcW w:w="2268" w:type="dxa"/>
          </w:tcPr>
          <w:p w14:paraId="12FDD849" w14:textId="77777777" w:rsidR="00971DBB" w:rsidRPr="00971DBB" w:rsidRDefault="00971DBB" w:rsidP="00456451">
            <w:pPr>
              <w:pStyle w:val="TableParagraph"/>
              <w:spacing w:before="46"/>
              <w:ind w:left="1"/>
              <w:jc w:val="center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/>
                <w:spacing w:val="1"/>
                <w:w w:val="105"/>
                <w:sz w:val="20"/>
                <w:lang w:val="it-IT"/>
              </w:rPr>
              <w:t>Consumo</w:t>
            </w:r>
            <w:r w:rsidRPr="00971DBB">
              <w:rPr>
                <w:rFonts w:ascii="Arial"/>
                <w:spacing w:val="-11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di</w:t>
            </w:r>
            <w:r w:rsidRPr="00971DBB">
              <w:rPr>
                <w:rFonts w:ascii="Arial"/>
                <w:spacing w:val="-11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energia</w:t>
            </w:r>
            <w:r w:rsidRPr="00971DBB">
              <w:rPr>
                <w:rFonts w:ascii="Arial"/>
                <w:spacing w:val="-10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in</w:t>
            </w:r>
          </w:p>
          <w:p w14:paraId="2FD3D471" w14:textId="2F5F3699" w:rsidR="00971DBB" w:rsidRPr="00971DBB" w:rsidRDefault="00971DBB" w:rsidP="00E05488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/>
                <w:spacing w:val="1"/>
                <w:w w:val="105"/>
                <w:sz w:val="20"/>
                <w:lang w:val="it-IT"/>
              </w:rPr>
              <w:t>kWh/anno</w:t>
            </w:r>
            <w:r w:rsidRPr="00971DBB">
              <w:rPr>
                <w:rFonts w:ascii="Arial" w:hAnsi="Arial"/>
                <w:spacing w:val="-9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x</w:t>
            </w:r>
            <w:r w:rsidRPr="00971DBB">
              <w:rPr>
                <w:rFonts w:ascii="Arial" w:hAnsi="Arial"/>
                <w:spacing w:val="-9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nº</w:t>
            </w:r>
            <w:r w:rsidRPr="00971DBB">
              <w:rPr>
                <w:rFonts w:ascii="Arial" w:hAnsi="Arial"/>
                <w:spacing w:val="-10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unità</w:t>
            </w:r>
          </w:p>
        </w:tc>
        <w:tc>
          <w:tcPr>
            <w:tcW w:w="2154" w:type="dxa"/>
          </w:tcPr>
          <w:p w14:paraId="0912A247" w14:textId="77777777" w:rsidR="00971DBB" w:rsidRPr="00971DBB" w:rsidRDefault="00971DBB" w:rsidP="00456451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Costo</w:t>
            </w:r>
            <w:r w:rsidRPr="00971DBB">
              <w:rPr>
                <w:rFonts w:ascii="Arial" w:eastAsia="Arial" w:hAnsi="Arial" w:cs="Arial"/>
                <w:spacing w:val="-32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dell’elettricità:</w:t>
            </w:r>
          </w:p>
          <w:p w14:paraId="6C89BF7A" w14:textId="2AE83790" w:rsidR="00971DBB" w:rsidRPr="00971DBB" w:rsidRDefault="00971DBB" w:rsidP="003B201A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0,20</w:t>
            </w:r>
            <w:r w:rsidRPr="00971DBB">
              <w:rPr>
                <w:rFonts w:ascii="Arial" w:eastAsia="Arial" w:hAnsi="Arial" w:cs="Arial"/>
                <w:spacing w:val="-19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spacing w:val="1"/>
                <w:w w:val="105"/>
                <w:sz w:val="20"/>
                <w:szCs w:val="19"/>
                <w:lang w:val="it-IT"/>
              </w:rPr>
              <w:t>€/kWh*</w:t>
            </w:r>
          </w:p>
        </w:tc>
        <w:tc>
          <w:tcPr>
            <w:tcW w:w="2154" w:type="dxa"/>
          </w:tcPr>
          <w:p w14:paraId="7B838FA5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971DBB" w:rsidRPr="00971DBB" w14:paraId="789ED26B" w14:textId="77777777" w:rsidTr="00456451">
        <w:trPr>
          <w:trHeight w:val="510"/>
        </w:trPr>
        <w:tc>
          <w:tcPr>
            <w:tcW w:w="2494" w:type="dxa"/>
          </w:tcPr>
          <w:p w14:paraId="5E8327B4" w14:textId="3D18EBDE" w:rsidR="00971DBB" w:rsidRPr="00971DBB" w:rsidRDefault="00971DBB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Manutenzione</w:t>
            </w:r>
          </w:p>
        </w:tc>
        <w:tc>
          <w:tcPr>
            <w:tcW w:w="2268" w:type="dxa"/>
          </w:tcPr>
          <w:p w14:paraId="6897038C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04701164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5A57E2A6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971DBB" w:rsidRPr="00971DBB" w14:paraId="32BA3E81" w14:textId="77777777" w:rsidTr="00456451">
        <w:trPr>
          <w:trHeight w:val="510"/>
        </w:trPr>
        <w:tc>
          <w:tcPr>
            <w:tcW w:w="2494" w:type="dxa"/>
          </w:tcPr>
          <w:p w14:paraId="7FFB4416" w14:textId="521C37B5" w:rsidR="00971DBB" w:rsidRPr="00971DBB" w:rsidRDefault="00971DBB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Ricicl</w:t>
            </w:r>
            <w:r w:rsidR="00575403">
              <w:rPr>
                <w:rFonts w:ascii="Arial"/>
                <w:b/>
                <w:w w:val="105"/>
                <w:sz w:val="20"/>
                <w:lang w:val="it-IT"/>
              </w:rPr>
              <w:t>aggio</w:t>
            </w:r>
            <w:r w:rsidRPr="00971DBB">
              <w:rPr>
                <w:rFonts w:ascii="Arial"/>
                <w:b/>
                <w:spacing w:val="-17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</w:t>
            </w:r>
            <w:r w:rsidRPr="00971DBB">
              <w:rPr>
                <w:rFonts w:ascii="Arial"/>
                <w:b/>
                <w:spacing w:val="-17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dismissione</w:t>
            </w:r>
          </w:p>
        </w:tc>
        <w:tc>
          <w:tcPr>
            <w:tcW w:w="2268" w:type="dxa"/>
          </w:tcPr>
          <w:p w14:paraId="656FEB83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11AAF39C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6650542D" w14:textId="77777777" w:rsidR="00971DBB" w:rsidRPr="00971DBB" w:rsidRDefault="00971DBB" w:rsidP="003B201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2DFCB3E1" w14:textId="6E3FD901" w:rsidR="00F2384E" w:rsidRPr="00971DBB" w:rsidRDefault="00F2384E" w:rsidP="002950AA">
      <w:pPr>
        <w:spacing w:before="120"/>
        <w:jc w:val="both"/>
        <w:rPr>
          <w:rFonts w:ascii="Arial" w:hAnsi="Arial" w:cs="Arial"/>
          <w:sz w:val="16"/>
          <w:szCs w:val="16"/>
          <w:lang w:val="it-IT"/>
        </w:rPr>
      </w:pPr>
      <w:r w:rsidRPr="00971DBB">
        <w:rPr>
          <w:rFonts w:ascii="Arial" w:hAnsi="Arial" w:cs="Arial"/>
          <w:sz w:val="16"/>
          <w:szCs w:val="16"/>
          <w:lang w:val="it-IT"/>
        </w:rPr>
        <w:t xml:space="preserve">*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La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cifra</w:t>
      </w:r>
      <w:r w:rsidR="00971DBB"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presentata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è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puramente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indicativa.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L’acquirente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può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utilizzare</w:t>
      </w:r>
      <w:r w:rsidR="00971DBB"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il</w:t>
      </w:r>
      <w:r w:rsidR="00971DBB"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costo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medio</w:t>
      </w:r>
      <w:r w:rsidR="00971DBB"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al</w:t>
      </w:r>
      <w:r w:rsidR="00971DBB"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kWh</w:t>
      </w:r>
      <w:r w:rsidR="00971DBB"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degli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ultimi</w:t>
      </w:r>
      <w:r w:rsidR="00971DBB"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2-3</w:t>
      </w:r>
      <w:r w:rsidR="00971DBB"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anni</w:t>
      </w:r>
      <w:r w:rsidR="00971DBB"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e</w:t>
      </w:r>
      <w:r w:rsidR="00971DBB"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includere</w:t>
      </w:r>
      <w:r w:rsidR="00971DBB" w:rsidRPr="0048750D">
        <w:rPr>
          <w:rFonts w:ascii="Arial" w:eastAsia="Arial" w:hAnsi="Arial" w:cs="Arial"/>
          <w:spacing w:val="24"/>
          <w:w w:val="99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anche</w:t>
      </w:r>
      <w:r w:rsidR="00971DBB"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i</w:t>
      </w:r>
      <w:r w:rsidR="00971DBB"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costi</w:t>
      </w:r>
      <w:r w:rsidR="00971DBB"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fissi</w:t>
      </w:r>
      <w:r w:rsidR="00971DBB" w:rsidRPr="0048750D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e</w:t>
      </w:r>
      <w:r w:rsidR="00971DBB"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le</w:t>
      </w:r>
      <w:r w:rsidR="00971DBB"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="00971DBB" w:rsidRPr="0048750D">
        <w:rPr>
          <w:rFonts w:ascii="Arial" w:eastAsia="Arial" w:hAnsi="Arial" w:cs="Arial"/>
          <w:sz w:val="16"/>
          <w:szCs w:val="16"/>
          <w:lang w:val="it-IT"/>
        </w:rPr>
        <w:t>tasse.</w:t>
      </w:r>
    </w:p>
    <w:p w14:paraId="528D907C" w14:textId="77777777" w:rsidR="000B47F7" w:rsidRPr="00971DBB" w:rsidRDefault="000B47F7" w:rsidP="00011DF2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1BECC568" w14:textId="77777777" w:rsidR="00011DF2" w:rsidRPr="00971DBB" w:rsidRDefault="00011DF2" w:rsidP="00011DF2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655DF0E2" w14:textId="77777777" w:rsidR="000B47F7" w:rsidRPr="00971DBB" w:rsidRDefault="000B47F7" w:rsidP="00011DF2">
      <w:pP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5FEF0097" w14:textId="77777777" w:rsidR="00011DF2" w:rsidRPr="00971DBB" w:rsidRDefault="00011DF2" w:rsidP="00011DF2">
      <w:pP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22217607" w14:textId="77777777" w:rsidR="00971DBB" w:rsidRDefault="00971DBB" w:rsidP="002950AA">
      <w:pPr>
        <w:pStyle w:val="Testonotaapidipagina"/>
        <w:suppressAutoHyphens w:val="0"/>
        <w:spacing w:after="60" w:line="300" w:lineRule="exact"/>
        <w:jc w:val="both"/>
        <w:rPr>
          <w:rFonts w:ascii="Arial" w:hAnsi="Arial" w:cs="Arial"/>
          <w:b/>
          <w:sz w:val="36"/>
          <w:lang w:val="it-IT"/>
        </w:rPr>
      </w:pPr>
      <w:r w:rsidRPr="00971DBB">
        <w:rPr>
          <w:rFonts w:ascii="Arial" w:hAnsi="Arial" w:cs="Arial"/>
          <w:b/>
          <w:sz w:val="36"/>
          <w:lang w:val="it-IT"/>
        </w:rPr>
        <w:t xml:space="preserve">Supporto e consigli </w:t>
      </w:r>
    </w:p>
    <w:p w14:paraId="03F2AC21" w14:textId="03A01EAD" w:rsidR="000B47F7" w:rsidRPr="00971DBB" w:rsidRDefault="00971DBB" w:rsidP="002950AA">
      <w:pPr>
        <w:pStyle w:val="Testonotaapidipagina"/>
        <w:suppressAutoHyphens w:val="0"/>
        <w:spacing w:after="60" w:line="300" w:lineRule="exact"/>
        <w:jc w:val="both"/>
        <w:rPr>
          <w:rFonts w:ascii="Arial" w:hAnsi="Arial"/>
          <w:lang w:val="it-IT"/>
        </w:rPr>
      </w:pPr>
      <w:r w:rsidRPr="00971DBB">
        <w:rPr>
          <w:rFonts w:ascii="Arial" w:hAnsi="Arial"/>
          <w:lang w:val="it-IT"/>
        </w:rPr>
        <w:t xml:space="preserve">Se si desidera ulteriore supporto nell’utilizzo delle informazioni qui presentate, durante la fase di acquisto, contattare il </w:t>
      </w:r>
      <w:r w:rsidR="00741AC8" w:rsidRPr="00971DBB">
        <w:rPr>
          <w:rFonts w:ascii="Arial" w:hAnsi="Arial"/>
          <w:lang w:val="it-IT"/>
        </w:rPr>
        <w:t xml:space="preserve">team </w:t>
      </w:r>
      <w:proofErr w:type="spellStart"/>
      <w:r w:rsidRPr="00971DBB">
        <w:rPr>
          <w:rFonts w:ascii="Arial" w:hAnsi="Arial"/>
          <w:lang w:val="it-IT"/>
        </w:rPr>
        <w:t>Topten</w:t>
      </w:r>
      <w:proofErr w:type="spellEnd"/>
      <w:r w:rsidRPr="00971DBB">
        <w:rPr>
          <w:rFonts w:ascii="Arial" w:hAnsi="Arial"/>
          <w:lang w:val="it-IT"/>
        </w:rPr>
        <w:t xml:space="preserve"> nazionale </w:t>
      </w:r>
      <w:r>
        <w:rPr>
          <w:rFonts w:ascii="Arial" w:hAnsi="Arial"/>
          <w:lang w:val="it-IT"/>
        </w:rPr>
        <w:t>(su</w:t>
      </w:r>
      <w:r w:rsidR="000B47F7" w:rsidRPr="00971DBB">
        <w:rPr>
          <w:rFonts w:ascii="Arial" w:hAnsi="Arial"/>
          <w:lang w:val="it-IT"/>
        </w:rPr>
        <w:t xml:space="preserve"> </w:t>
      </w:r>
      <w:hyperlink r:id="rId22" w:history="1">
        <w:r w:rsidR="00E05488" w:rsidRPr="00971DBB">
          <w:rPr>
            <w:rStyle w:val="Collegamentoipertestuale"/>
            <w:rFonts w:ascii="Arial" w:hAnsi="Arial" w:cs="Arial"/>
            <w:b/>
            <w:shd w:val="clear" w:color="auto" w:fill="FFFFFF"/>
            <w:lang w:val="it-IT"/>
          </w:rPr>
          <w:t>www.topten.eu/pro-cold</w:t>
        </w:r>
      </w:hyperlink>
      <w:r w:rsidR="000B47F7" w:rsidRPr="00971DBB">
        <w:rPr>
          <w:rFonts w:ascii="Arial" w:hAnsi="Arial"/>
          <w:lang w:val="it-IT"/>
        </w:rPr>
        <w:t>).</w:t>
      </w:r>
    </w:p>
    <w:sectPr w:rsidR="000B47F7" w:rsidRPr="00971DBB" w:rsidSect="0015113E">
      <w:footerReference w:type="default" r:id="rId23"/>
      <w:pgSz w:w="11906" w:h="16838"/>
      <w:pgMar w:top="156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6A6E9" w14:textId="77777777" w:rsidR="00456451" w:rsidRDefault="00456451">
      <w:pPr>
        <w:spacing w:after="0"/>
      </w:pPr>
      <w:r>
        <w:separator/>
      </w:r>
    </w:p>
  </w:endnote>
  <w:endnote w:type="continuationSeparator" w:id="0">
    <w:p w14:paraId="18EC5A89" w14:textId="77777777" w:rsidR="00456451" w:rsidRDefault="00456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toneSerif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F4159" w14:textId="77777777" w:rsidR="00456451" w:rsidRDefault="00456451" w:rsidP="00A062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6AAB15" w14:textId="77777777" w:rsidR="00456451" w:rsidRDefault="00456451" w:rsidP="00A062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6EC2C" w14:textId="77777777" w:rsidR="00456451" w:rsidRPr="00996DF5" w:rsidRDefault="00456451" w:rsidP="00996DF5">
    <w:pPr>
      <w:pStyle w:val="Pidipagina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</w:p>
  <w:p w14:paraId="412F115A" w14:textId="77777777" w:rsidR="00456451" w:rsidRPr="00296A05" w:rsidRDefault="00456451" w:rsidP="00296A05">
    <w:pPr>
      <w:pStyle w:val="Pidipagina"/>
      <w:framePr w:wrap="around" w:vAnchor="text" w:hAnchor="page" w:x="10411" w:y="27"/>
      <w:rPr>
        <w:rStyle w:val="Numeropagina"/>
        <w:rFonts w:ascii="Arial" w:hAnsi="Arial"/>
        <w:sz w:val="18"/>
        <w:szCs w:val="18"/>
      </w:rPr>
    </w:pPr>
    <w:r w:rsidRPr="00296A05">
      <w:rPr>
        <w:rStyle w:val="Numeropagina"/>
        <w:rFonts w:ascii="Arial" w:hAnsi="Arial"/>
        <w:sz w:val="18"/>
        <w:szCs w:val="18"/>
      </w:rPr>
      <w:fldChar w:fldCharType="begin"/>
    </w:r>
    <w:r w:rsidRPr="00296A05">
      <w:rPr>
        <w:rStyle w:val="Numeropagina"/>
        <w:rFonts w:ascii="Arial" w:hAnsi="Arial"/>
        <w:sz w:val="18"/>
        <w:szCs w:val="18"/>
      </w:rPr>
      <w:instrText xml:space="preserve">PAGE  </w:instrText>
    </w:r>
    <w:r w:rsidRPr="00296A05">
      <w:rPr>
        <w:rStyle w:val="Numeropagina"/>
        <w:rFonts w:ascii="Arial" w:hAnsi="Arial"/>
        <w:sz w:val="18"/>
        <w:szCs w:val="18"/>
      </w:rPr>
      <w:fldChar w:fldCharType="separate"/>
    </w:r>
    <w:r w:rsidR="00D21EE9">
      <w:rPr>
        <w:rStyle w:val="Numeropagina"/>
        <w:rFonts w:ascii="Arial" w:hAnsi="Arial"/>
        <w:noProof/>
        <w:sz w:val="18"/>
        <w:szCs w:val="18"/>
      </w:rPr>
      <w:t>1</w:t>
    </w:r>
    <w:r w:rsidRPr="00296A05">
      <w:rPr>
        <w:rStyle w:val="Numeropagina"/>
        <w:rFonts w:ascii="Arial" w:hAnsi="Arial"/>
        <w:sz w:val="18"/>
        <w:szCs w:val="18"/>
      </w:rPr>
      <w:fldChar w:fldCharType="end"/>
    </w:r>
  </w:p>
  <w:p w14:paraId="45B97A78" w14:textId="77777777" w:rsidR="00456451" w:rsidRPr="00296A05" w:rsidRDefault="00456451" w:rsidP="00A06254">
    <w:pPr>
      <w:pStyle w:val="Pidipagina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EBAC" w14:textId="77777777" w:rsidR="00456451" w:rsidRPr="00996DF5" w:rsidRDefault="00456451" w:rsidP="00996DF5">
    <w:pPr>
      <w:pStyle w:val="Pidipagina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14:paraId="6868ECBD" w14:textId="77777777" w:rsidR="00456451" w:rsidRPr="00296A05" w:rsidRDefault="00456451" w:rsidP="00296A05">
    <w:pPr>
      <w:pStyle w:val="Pidipagina"/>
      <w:framePr w:wrap="around" w:vAnchor="text" w:hAnchor="page" w:x="10411" w:y="27"/>
      <w:rPr>
        <w:rStyle w:val="Numeropagina"/>
        <w:rFonts w:ascii="Arial" w:hAnsi="Arial"/>
        <w:sz w:val="18"/>
        <w:szCs w:val="18"/>
      </w:rPr>
    </w:pPr>
    <w:r w:rsidRPr="00296A05">
      <w:rPr>
        <w:rStyle w:val="Numeropagina"/>
        <w:rFonts w:ascii="Arial" w:hAnsi="Arial"/>
        <w:sz w:val="18"/>
        <w:szCs w:val="18"/>
      </w:rPr>
      <w:fldChar w:fldCharType="begin"/>
    </w:r>
    <w:r w:rsidRPr="00296A05">
      <w:rPr>
        <w:rStyle w:val="Numeropagina"/>
        <w:rFonts w:ascii="Arial" w:hAnsi="Arial"/>
        <w:sz w:val="18"/>
        <w:szCs w:val="18"/>
      </w:rPr>
      <w:instrText xml:space="preserve">PAGE  </w:instrText>
    </w:r>
    <w:r w:rsidRPr="00296A05">
      <w:rPr>
        <w:rStyle w:val="Numeropagina"/>
        <w:rFonts w:ascii="Arial" w:hAnsi="Arial"/>
        <w:sz w:val="18"/>
        <w:szCs w:val="18"/>
      </w:rPr>
      <w:fldChar w:fldCharType="separate"/>
    </w:r>
    <w:r w:rsidR="00D21EE9">
      <w:rPr>
        <w:rStyle w:val="Numeropagina"/>
        <w:rFonts w:ascii="Arial" w:hAnsi="Arial"/>
        <w:noProof/>
        <w:sz w:val="18"/>
        <w:szCs w:val="18"/>
      </w:rPr>
      <w:t>4</w:t>
    </w:r>
    <w:r w:rsidRPr="00296A05">
      <w:rPr>
        <w:rStyle w:val="Numeropagina"/>
        <w:rFonts w:ascii="Arial" w:hAnsi="Arial"/>
        <w:sz w:val="18"/>
        <w:szCs w:val="18"/>
      </w:rPr>
      <w:fldChar w:fldCharType="end"/>
    </w:r>
  </w:p>
  <w:tbl>
    <w:tblPr>
      <w:tblW w:w="884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"/>
      <w:gridCol w:w="7880"/>
    </w:tblGrid>
    <w:tr w:rsidR="00456451" w:rsidRPr="00B016FC" w14:paraId="0B2E5DF0" w14:textId="77777777" w:rsidTr="005E0318">
      <w:trPr>
        <w:trHeight w:val="737"/>
      </w:trPr>
      <w:tc>
        <w:tcPr>
          <w:tcW w:w="964" w:type="dxa"/>
          <w:vAlign w:val="center"/>
        </w:tcPr>
        <w:p w14:paraId="1C4F04E6" w14:textId="77777777" w:rsidR="00456451" w:rsidRPr="00DC4006" w:rsidRDefault="00456451" w:rsidP="005E0318">
          <w:pPr>
            <w:spacing w:after="0"/>
            <w:rPr>
              <w:rFonts w:ascii="Arial" w:hAnsi="Arial"/>
              <w:sz w:val="16"/>
              <w:szCs w:val="16"/>
            </w:rPr>
          </w:pPr>
          <w:r w:rsidRPr="00DC4006">
            <w:rPr>
              <w:rFonts w:ascii="Arial" w:hAnsi="Arial"/>
              <w:noProof/>
              <w:sz w:val="16"/>
              <w:szCs w:val="16"/>
              <w:lang w:val="it-IT" w:eastAsia="it-IT"/>
            </w:rPr>
            <w:drawing>
              <wp:inline distT="0" distB="0" distL="0" distR="0" wp14:anchorId="6C76AFBD" wp14:editId="2040E6B0">
                <wp:extent cx="553395" cy="366857"/>
                <wp:effectExtent l="19050" t="0" r="0" b="0"/>
                <wp:docPr id="5" name="Bild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-logo-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395" cy="36685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0" w:type="dxa"/>
          <w:vAlign w:val="center"/>
        </w:tcPr>
        <w:p w14:paraId="1E7BB729" w14:textId="443C46DF" w:rsidR="00456451" w:rsidRPr="00971DBB" w:rsidRDefault="00575403" w:rsidP="00EE389F">
          <w:pPr>
            <w:spacing w:after="0" w:line="160" w:lineRule="exact"/>
            <w:jc w:val="both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I</w:t>
          </w:r>
          <w:r w:rsidR="00456451" w:rsidRPr="00971DBB">
            <w:rPr>
              <w:rFonts w:ascii="Arial" w:hAnsi="Arial" w:cs="Arial"/>
              <w:sz w:val="15"/>
              <w:szCs w:val="15"/>
              <w:lang w:val="it-IT"/>
            </w:rPr>
            <w:t>l progetto «</w:t>
          </w:r>
          <w:proofErr w:type="spellStart"/>
          <w:r w:rsidR="00456451" w:rsidRPr="00971DBB">
            <w:rPr>
              <w:rFonts w:ascii="Arial" w:hAnsi="Arial" w:cs="Arial"/>
              <w:sz w:val="15"/>
              <w:szCs w:val="15"/>
              <w:lang w:val="it-IT"/>
            </w:rPr>
            <w:t>ProCold</w:t>
          </w:r>
          <w:proofErr w:type="spellEnd"/>
          <w:r w:rsidR="00456451" w:rsidRPr="00971DBB">
            <w:rPr>
              <w:rFonts w:ascii="Arial" w:hAnsi="Arial" w:cs="Arial"/>
              <w:sz w:val="15"/>
              <w:szCs w:val="15"/>
              <w:lang w:val="it-IT"/>
            </w:rPr>
            <w:t xml:space="preserve">» è finanziato dal Programma di ricerca e innovazione dell’Unione Europea </w:t>
          </w:r>
          <w:proofErr w:type="spellStart"/>
          <w:r w:rsidR="00456451" w:rsidRPr="00971DBB">
            <w:rPr>
              <w:rFonts w:ascii="Arial" w:hAnsi="Arial" w:cs="Arial"/>
              <w:sz w:val="15"/>
              <w:szCs w:val="15"/>
              <w:lang w:val="it-IT"/>
            </w:rPr>
            <w:t>Horizon</w:t>
          </w:r>
          <w:proofErr w:type="spellEnd"/>
          <w:r w:rsidR="00456451" w:rsidRPr="00971DBB">
            <w:rPr>
              <w:rFonts w:ascii="Arial" w:hAnsi="Arial" w:cs="Arial"/>
              <w:sz w:val="15"/>
              <w:szCs w:val="15"/>
              <w:lang w:val="it-IT"/>
            </w:rPr>
            <w:t xml:space="preserve"> 2020, Grant   Agreement  N.649293.  La  sola  responsabilità̀  dei  contenuti  di  questo  documento  è  degli  autori  e  non  riflette necessariamente l’opinione dell’Unione Europea. EASME, la Commissione Europea e il consorzio di progetto non sono responsabili dell’uso che potrà essere fatto delle informazioni qui contenute.</w:t>
          </w:r>
        </w:p>
      </w:tc>
    </w:tr>
  </w:tbl>
  <w:p w14:paraId="0CD682F4" w14:textId="77777777" w:rsidR="00456451" w:rsidRPr="005020F8" w:rsidRDefault="00456451" w:rsidP="006414EC">
    <w:pPr>
      <w:pStyle w:val="Pidipagina"/>
      <w:ind w:right="360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D3D54" w14:textId="77777777" w:rsidR="00456451" w:rsidRDefault="00456451">
      <w:pPr>
        <w:spacing w:after="0"/>
      </w:pPr>
      <w:r>
        <w:separator/>
      </w:r>
    </w:p>
  </w:footnote>
  <w:footnote w:type="continuationSeparator" w:id="0">
    <w:p w14:paraId="68AFC95C" w14:textId="77777777" w:rsidR="00456451" w:rsidRDefault="004564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496"/>
      <w:gridCol w:w="2983"/>
      <w:gridCol w:w="1651"/>
      <w:gridCol w:w="2112"/>
    </w:tblGrid>
    <w:tr w:rsidR="00456451" w:rsidRPr="008E1B27" w14:paraId="4443FC5C" w14:textId="77777777" w:rsidTr="0088393C">
      <w:tc>
        <w:tcPr>
          <w:tcW w:w="2333" w:type="dxa"/>
          <w:vAlign w:val="center"/>
        </w:tcPr>
        <w:p w14:paraId="1ACFBCFC" w14:textId="77777777" w:rsidR="00456451" w:rsidRPr="00710F4A" w:rsidRDefault="00456451" w:rsidP="003B201A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0EA8374A" wp14:editId="665DC1C3">
                <wp:extent cx="1438080" cy="296118"/>
                <wp:effectExtent l="0" t="0" r="10160" b="889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opten_eu_auf_weiss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080" cy="29611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0" allowOverlap="0" wp14:anchorId="35DF324D" wp14:editId="4E99935B">
                <wp:simplePos x="0" y="0"/>
                <wp:positionH relativeFrom="margin">
                  <wp:posOffset>4737735</wp:posOffset>
                </wp:positionH>
                <wp:positionV relativeFrom="paragraph">
                  <wp:posOffset>2540</wp:posOffset>
                </wp:positionV>
                <wp:extent cx="682625" cy="452755"/>
                <wp:effectExtent l="0" t="0" r="3175" b="4445"/>
                <wp:wrapSquare wrapText="bothSides" distT="0" distB="0" distL="114300" distR="114300"/>
                <wp:docPr id="11" name="image0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7" w:type="dxa"/>
          <w:vAlign w:val="center"/>
        </w:tcPr>
        <w:p w14:paraId="2E91C98B" w14:textId="77777777" w:rsidR="00456451" w:rsidRPr="00710F4A" w:rsidRDefault="00456451" w:rsidP="0088393C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  <w:r w:rsidRPr="0088393C">
            <w:rPr>
              <w:rFonts w:ascii="Arial" w:hAnsi="Arial"/>
              <w:b/>
              <w:noProof/>
              <w:sz w:val="28"/>
              <w:szCs w:val="28"/>
              <w:lang w:val="it-IT" w:eastAsia="it-IT"/>
            </w:rPr>
            <w:drawing>
              <wp:inline distT="0" distB="0" distL="0" distR="0" wp14:anchorId="74B6ECA9" wp14:editId="28A21119">
                <wp:extent cx="986229" cy="446400"/>
                <wp:effectExtent l="19050" t="0" r="4371" b="0"/>
                <wp:docPr id="2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229" cy="4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29EDA39A" w14:textId="77777777" w:rsidR="00456451" w:rsidRPr="00710F4A" w:rsidRDefault="00456451" w:rsidP="0088393C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2166" w:type="dxa"/>
          <w:vAlign w:val="center"/>
        </w:tcPr>
        <w:p w14:paraId="1CAA1713" w14:textId="77777777" w:rsidR="00456451" w:rsidRPr="00710F4A" w:rsidRDefault="00456451" w:rsidP="003B201A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F3521B2" w14:textId="77777777" w:rsidR="00456451" w:rsidRPr="00215F34" w:rsidRDefault="00456451" w:rsidP="00917921">
    <w:pPr>
      <w:pStyle w:val="Intestazione"/>
      <w:pBdr>
        <w:bottom w:val="single" w:sz="4" w:space="1" w:color="auto"/>
      </w:pBdr>
      <w:rPr>
        <w:rFonts w:ascii="Arial" w:hAnsi="Arial" w:cs="Arial"/>
        <w:sz w:val="12"/>
        <w:szCs w:val="12"/>
        <w:lang w:val="pt-P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E0B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96F22AF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2D3193D"/>
    <w:multiLevelType w:val="hybridMultilevel"/>
    <w:tmpl w:val="FC7CE79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E7C59"/>
    <w:multiLevelType w:val="hybridMultilevel"/>
    <w:tmpl w:val="816A4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C3730"/>
    <w:multiLevelType w:val="hybridMultilevel"/>
    <w:tmpl w:val="C83AF7A8"/>
    <w:lvl w:ilvl="0" w:tplc="B1522A22">
      <w:start w:val="1"/>
      <w:numFmt w:val="decimal"/>
      <w:lvlText w:val="%1."/>
      <w:lvlJc w:val="left"/>
      <w:pPr>
        <w:ind w:left="505" w:hanging="360"/>
        <w:jc w:val="left"/>
      </w:pPr>
      <w:rPr>
        <w:rFonts w:ascii="Arial" w:eastAsia="Arial" w:hAnsi="Arial" w:hint="default"/>
        <w:b/>
        <w:bCs/>
        <w:spacing w:val="1"/>
        <w:w w:val="103"/>
        <w:sz w:val="19"/>
        <w:szCs w:val="19"/>
      </w:rPr>
    </w:lvl>
    <w:lvl w:ilvl="1" w:tplc="A4B095B4">
      <w:start w:val="1"/>
      <w:numFmt w:val="bullet"/>
      <w:lvlText w:val="▪"/>
      <w:lvlJc w:val="left"/>
      <w:pPr>
        <w:ind w:left="2741" w:hanging="360"/>
      </w:pPr>
      <w:rPr>
        <w:rFonts w:ascii="Wingdings" w:eastAsia="Wingdings" w:hAnsi="Wingdings" w:hint="default"/>
        <w:w w:val="47"/>
        <w:sz w:val="19"/>
        <w:szCs w:val="19"/>
      </w:rPr>
    </w:lvl>
    <w:lvl w:ilvl="2" w:tplc="C2A48528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3" w:tplc="D224247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4" w:tplc="76F27BD4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5" w:tplc="F76A663E">
      <w:start w:val="1"/>
      <w:numFmt w:val="bullet"/>
      <w:lvlText w:val="•"/>
      <w:lvlJc w:val="left"/>
      <w:pPr>
        <w:ind w:left="5685" w:hanging="360"/>
      </w:pPr>
      <w:rPr>
        <w:rFonts w:hint="default"/>
      </w:rPr>
    </w:lvl>
    <w:lvl w:ilvl="6" w:tplc="D6DA14D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F6A0003E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8BACBA0C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5">
    <w:nsid w:val="0E7F559E"/>
    <w:multiLevelType w:val="hybridMultilevel"/>
    <w:tmpl w:val="893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121F2"/>
    <w:multiLevelType w:val="hybridMultilevel"/>
    <w:tmpl w:val="ADAE6BA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57"/>
    <w:multiLevelType w:val="hybridMultilevel"/>
    <w:tmpl w:val="F4E830CC"/>
    <w:lvl w:ilvl="0" w:tplc="DE62FC7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A110A"/>
    <w:multiLevelType w:val="hybridMultilevel"/>
    <w:tmpl w:val="B0FE90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E2646C"/>
    <w:multiLevelType w:val="hybridMultilevel"/>
    <w:tmpl w:val="BFB2B2DC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50B0194"/>
    <w:multiLevelType w:val="multilevel"/>
    <w:tmpl w:val="53C2D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B7747D5"/>
    <w:multiLevelType w:val="hybridMultilevel"/>
    <w:tmpl w:val="DB12D11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312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56"/>
    <w:rsid w:val="00004743"/>
    <w:rsid w:val="00006FE6"/>
    <w:rsid w:val="00011045"/>
    <w:rsid w:val="00011DF2"/>
    <w:rsid w:val="000252AB"/>
    <w:rsid w:val="000278BB"/>
    <w:rsid w:val="00045D50"/>
    <w:rsid w:val="00046431"/>
    <w:rsid w:val="0005209D"/>
    <w:rsid w:val="000525D3"/>
    <w:rsid w:val="00052FF6"/>
    <w:rsid w:val="000655F8"/>
    <w:rsid w:val="00066331"/>
    <w:rsid w:val="000758FE"/>
    <w:rsid w:val="00081BC8"/>
    <w:rsid w:val="000907F7"/>
    <w:rsid w:val="00095750"/>
    <w:rsid w:val="000A4B81"/>
    <w:rsid w:val="000B47F7"/>
    <w:rsid w:val="000C1040"/>
    <w:rsid w:val="000C48B5"/>
    <w:rsid w:val="000C58EE"/>
    <w:rsid w:val="000C696B"/>
    <w:rsid w:val="000D0036"/>
    <w:rsid w:val="000D55F5"/>
    <w:rsid w:val="000E3C04"/>
    <w:rsid w:val="000F1E57"/>
    <w:rsid w:val="00101B61"/>
    <w:rsid w:val="00103C24"/>
    <w:rsid w:val="00111A3C"/>
    <w:rsid w:val="0011618D"/>
    <w:rsid w:val="00120C15"/>
    <w:rsid w:val="00122FBD"/>
    <w:rsid w:val="0012316C"/>
    <w:rsid w:val="00132B52"/>
    <w:rsid w:val="0013640E"/>
    <w:rsid w:val="0015113E"/>
    <w:rsid w:val="0015485B"/>
    <w:rsid w:val="00154D6C"/>
    <w:rsid w:val="00156B0E"/>
    <w:rsid w:val="00160F9B"/>
    <w:rsid w:val="0017008B"/>
    <w:rsid w:val="00170B40"/>
    <w:rsid w:val="001778A0"/>
    <w:rsid w:val="00181EAE"/>
    <w:rsid w:val="00191414"/>
    <w:rsid w:val="001925CF"/>
    <w:rsid w:val="001A2416"/>
    <w:rsid w:val="001A4A2E"/>
    <w:rsid w:val="001D5B0A"/>
    <w:rsid w:val="001F3413"/>
    <w:rsid w:val="001F5DFE"/>
    <w:rsid w:val="0020481E"/>
    <w:rsid w:val="002076E6"/>
    <w:rsid w:val="002078FF"/>
    <w:rsid w:val="00215F34"/>
    <w:rsid w:val="00223B50"/>
    <w:rsid w:val="00232AE1"/>
    <w:rsid w:val="00232C87"/>
    <w:rsid w:val="002334AB"/>
    <w:rsid w:val="0024029D"/>
    <w:rsid w:val="00244AEF"/>
    <w:rsid w:val="0024774B"/>
    <w:rsid w:val="00252117"/>
    <w:rsid w:val="002533CD"/>
    <w:rsid w:val="00255ED4"/>
    <w:rsid w:val="002571A2"/>
    <w:rsid w:val="00267108"/>
    <w:rsid w:val="00270BFA"/>
    <w:rsid w:val="00284DE6"/>
    <w:rsid w:val="00287D52"/>
    <w:rsid w:val="00294322"/>
    <w:rsid w:val="002950AA"/>
    <w:rsid w:val="00296A05"/>
    <w:rsid w:val="002A7482"/>
    <w:rsid w:val="002A7DA0"/>
    <w:rsid w:val="002B0D8E"/>
    <w:rsid w:val="002B0DE9"/>
    <w:rsid w:val="002B115E"/>
    <w:rsid w:val="002B40DF"/>
    <w:rsid w:val="002C19F9"/>
    <w:rsid w:val="002C1B06"/>
    <w:rsid w:val="002C7AC5"/>
    <w:rsid w:val="002D69EC"/>
    <w:rsid w:val="002E19B8"/>
    <w:rsid w:val="002E1D64"/>
    <w:rsid w:val="002E2B1B"/>
    <w:rsid w:val="002F1365"/>
    <w:rsid w:val="002F7ACD"/>
    <w:rsid w:val="003042AC"/>
    <w:rsid w:val="0031741E"/>
    <w:rsid w:val="00331A1B"/>
    <w:rsid w:val="00332EF4"/>
    <w:rsid w:val="0034080D"/>
    <w:rsid w:val="00346C72"/>
    <w:rsid w:val="003566DF"/>
    <w:rsid w:val="00356A75"/>
    <w:rsid w:val="003641DE"/>
    <w:rsid w:val="0036447E"/>
    <w:rsid w:val="003655EC"/>
    <w:rsid w:val="003709FF"/>
    <w:rsid w:val="00372D0A"/>
    <w:rsid w:val="00373B19"/>
    <w:rsid w:val="00375398"/>
    <w:rsid w:val="00375710"/>
    <w:rsid w:val="0037762B"/>
    <w:rsid w:val="00380682"/>
    <w:rsid w:val="003807C4"/>
    <w:rsid w:val="00381E01"/>
    <w:rsid w:val="00381E56"/>
    <w:rsid w:val="003833CF"/>
    <w:rsid w:val="003860B7"/>
    <w:rsid w:val="00392392"/>
    <w:rsid w:val="00397CA1"/>
    <w:rsid w:val="003A7991"/>
    <w:rsid w:val="003B00AD"/>
    <w:rsid w:val="003B1B06"/>
    <w:rsid w:val="003B201A"/>
    <w:rsid w:val="003B4A54"/>
    <w:rsid w:val="003C2460"/>
    <w:rsid w:val="003E6E97"/>
    <w:rsid w:val="003F142C"/>
    <w:rsid w:val="003F16E5"/>
    <w:rsid w:val="003F1A68"/>
    <w:rsid w:val="003F1C07"/>
    <w:rsid w:val="003F57E1"/>
    <w:rsid w:val="00412273"/>
    <w:rsid w:val="0041654B"/>
    <w:rsid w:val="00422EEC"/>
    <w:rsid w:val="00436772"/>
    <w:rsid w:val="00437453"/>
    <w:rsid w:val="00437B5C"/>
    <w:rsid w:val="0044052F"/>
    <w:rsid w:val="00442F8B"/>
    <w:rsid w:val="00451D1F"/>
    <w:rsid w:val="00456451"/>
    <w:rsid w:val="00462B70"/>
    <w:rsid w:val="00464A67"/>
    <w:rsid w:val="004717F7"/>
    <w:rsid w:val="00477685"/>
    <w:rsid w:val="00485DB6"/>
    <w:rsid w:val="00487CBE"/>
    <w:rsid w:val="0049324D"/>
    <w:rsid w:val="004A114E"/>
    <w:rsid w:val="004B307D"/>
    <w:rsid w:val="004D2AF0"/>
    <w:rsid w:val="004D756B"/>
    <w:rsid w:val="004E6FB9"/>
    <w:rsid w:val="005020F8"/>
    <w:rsid w:val="00502885"/>
    <w:rsid w:val="00503624"/>
    <w:rsid w:val="00514626"/>
    <w:rsid w:val="00525472"/>
    <w:rsid w:val="00535205"/>
    <w:rsid w:val="0053672B"/>
    <w:rsid w:val="00541E68"/>
    <w:rsid w:val="00544871"/>
    <w:rsid w:val="005539CB"/>
    <w:rsid w:val="00555A5F"/>
    <w:rsid w:val="00555A9E"/>
    <w:rsid w:val="00566862"/>
    <w:rsid w:val="00567065"/>
    <w:rsid w:val="005753A6"/>
    <w:rsid w:val="00575403"/>
    <w:rsid w:val="00575F32"/>
    <w:rsid w:val="00580342"/>
    <w:rsid w:val="00581443"/>
    <w:rsid w:val="005944B8"/>
    <w:rsid w:val="00595DF8"/>
    <w:rsid w:val="005A2F08"/>
    <w:rsid w:val="005A5E0C"/>
    <w:rsid w:val="005A6DD6"/>
    <w:rsid w:val="005B17D1"/>
    <w:rsid w:val="005B3240"/>
    <w:rsid w:val="005C19C7"/>
    <w:rsid w:val="005C7979"/>
    <w:rsid w:val="005D0929"/>
    <w:rsid w:val="005D2D5C"/>
    <w:rsid w:val="005E0318"/>
    <w:rsid w:val="005F0AE3"/>
    <w:rsid w:val="005F23CA"/>
    <w:rsid w:val="005F5864"/>
    <w:rsid w:val="00607CC4"/>
    <w:rsid w:val="0061023C"/>
    <w:rsid w:val="00611E68"/>
    <w:rsid w:val="00612386"/>
    <w:rsid w:val="00613411"/>
    <w:rsid w:val="00616175"/>
    <w:rsid w:val="0062028F"/>
    <w:rsid w:val="00632C21"/>
    <w:rsid w:val="00635557"/>
    <w:rsid w:val="006414EC"/>
    <w:rsid w:val="006429B4"/>
    <w:rsid w:val="0066682F"/>
    <w:rsid w:val="00667357"/>
    <w:rsid w:val="00682404"/>
    <w:rsid w:val="0068378A"/>
    <w:rsid w:val="00685FA6"/>
    <w:rsid w:val="006A3E4B"/>
    <w:rsid w:val="006A4F5B"/>
    <w:rsid w:val="006A75AB"/>
    <w:rsid w:val="006A7CB2"/>
    <w:rsid w:val="006B2B2C"/>
    <w:rsid w:val="006B6D37"/>
    <w:rsid w:val="006C102A"/>
    <w:rsid w:val="006C715F"/>
    <w:rsid w:val="006C7C69"/>
    <w:rsid w:val="006D1DE7"/>
    <w:rsid w:val="006D4EBE"/>
    <w:rsid w:val="006D7495"/>
    <w:rsid w:val="006E37B6"/>
    <w:rsid w:val="006E471B"/>
    <w:rsid w:val="006F1970"/>
    <w:rsid w:val="006F412B"/>
    <w:rsid w:val="0070405C"/>
    <w:rsid w:val="00710461"/>
    <w:rsid w:val="0071352B"/>
    <w:rsid w:val="00716384"/>
    <w:rsid w:val="0071734F"/>
    <w:rsid w:val="007200D2"/>
    <w:rsid w:val="00720E1D"/>
    <w:rsid w:val="007240DF"/>
    <w:rsid w:val="007328B8"/>
    <w:rsid w:val="00741AC8"/>
    <w:rsid w:val="0074654B"/>
    <w:rsid w:val="00747447"/>
    <w:rsid w:val="00750174"/>
    <w:rsid w:val="00751CF7"/>
    <w:rsid w:val="00754020"/>
    <w:rsid w:val="00754263"/>
    <w:rsid w:val="00762662"/>
    <w:rsid w:val="00762C68"/>
    <w:rsid w:val="00764F94"/>
    <w:rsid w:val="00775972"/>
    <w:rsid w:val="00775D4C"/>
    <w:rsid w:val="007806F8"/>
    <w:rsid w:val="00785F24"/>
    <w:rsid w:val="007868D7"/>
    <w:rsid w:val="0078736A"/>
    <w:rsid w:val="00787F36"/>
    <w:rsid w:val="007913EF"/>
    <w:rsid w:val="00793563"/>
    <w:rsid w:val="0079506F"/>
    <w:rsid w:val="007A2519"/>
    <w:rsid w:val="007A385A"/>
    <w:rsid w:val="007B2F5F"/>
    <w:rsid w:val="007B5A1B"/>
    <w:rsid w:val="007C0B3C"/>
    <w:rsid w:val="007C1FEA"/>
    <w:rsid w:val="007D6A7F"/>
    <w:rsid w:val="007F16F6"/>
    <w:rsid w:val="007F1725"/>
    <w:rsid w:val="008005E9"/>
    <w:rsid w:val="0080461F"/>
    <w:rsid w:val="008130B6"/>
    <w:rsid w:val="008169B9"/>
    <w:rsid w:val="008250F5"/>
    <w:rsid w:val="00825133"/>
    <w:rsid w:val="00825740"/>
    <w:rsid w:val="00833122"/>
    <w:rsid w:val="00842D20"/>
    <w:rsid w:val="0085166A"/>
    <w:rsid w:val="00855D83"/>
    <w:rsid w:val="008564C1"/>
    <w:rsid w:val="00856E16"/>
    <w:rsid w:val="00864E57"/>
    <w:rsid w:val="00865D58"/>
    <w:rsid w:val="008716EF"/>
    <w:rsid w:val="0087697F"/>
    <w:rsid w:val="00877A12"/>
    <w:rsid w:val="0088393C"/>
    <w:rsid w:val="00884407"/>
    <w:rsid w:val="00885896"/>
    <w:rsid w:val="0089323E"/>
    <w:rsid w:val="00894B1F"/>
    <w:rsid w:val="008950BC"/>
    <w:rsid w:val="0089787D"/>
    <w:rsid w:val="008979FC"/>
    <w:rsid w:val="008A3316"/>
    <w:rsid w:val="008A3D1F"/>
    <w:rsid w:val="008A59F6"/>
    <w:rsid w:val="008A6673"/>
    <w:rsid w:val="008B1AC7"/>
    <w:rsid w:val="008B4EFA"/>
    <w:rsid w:val="008B6EBF"/>
    <w:rsid w:val="008C6021"/>
    <w:rsid w:val="008D003B"/>
    <w:rsid w:val="008D2A51"/>
    <w:rsid w:val="008D4181"/>
    <w:rsid w:val="008D6BCD"/>
    <w:rsid w:val="008E0919"/>
    <w:rsid w:val="008E3EDA"/>
    <w:rsid w:val="008E6FF0"/>
    <w:rsid w:val="008F1900"/>
    <w:rsid w:val="008F269A"/>
    <w:rsid w:val="008F796D"/>
    <w:rsid w:val="008F7D30"/>
    <w:rsid w:val="00912727"/>
    <w:rsid w:val="00917921"/>
    <w:rsid w:val="00930473"/>
    <w:rsid w:val="00930BBD"/>
    <w:rsid w:val="00935822"/>
    <w:rsid w:val="009403B9"/>
    <w:rsid w:val="00941233"/>
    <w:rsid w:val="00947507"/>
    <w:rsid w:val="00951F3E"/>
    <w:rsid w:val="009534D2"/>
    <w:rsid w:val="00954E84"/>
    <w:rsid w:val="00956F7B"/>
    <w:rsid w:val="00965171"/>
    <w:rsid w:val="00971DBB"/>
    <w:rsid w:val="00973A83"/>
    <w:rsid w:val="009817C0"/>
    <w:rsid w:val="00983032"/>
    <w:rsid w:val="00983623"/>
    <w:rsid w:val="009837DE"/>
    <w:rsid w:val="00991D65"/>
    <w:rsid w:val="00996DF5"/>
    <w:rsid w:val="009A40D0"/>
    <w:rsid w:val="009C2B07"/>
    <w:rsid w:val="009D2167"/>
    <w:rsid w:val="009D44A2"/>
    <w:rsid w:val="009E499D"/>
    <w:rsid w:val="009E72A2"/>
    <w:rsid w:val="009F4C5B"/>
    <w:rsid w:val="009F4DE6"/>
    <w:rsid w:val="009F6E28"/>
    <w:rsid w:val="00A06254"/>
    <w:rsid w:val="00A0682A"/>
    <w:rsid w:val="00A07D1C"/>
    <w:rsid w:val="00A12A6C"/>
    <w:rsid w:val="00A1517D"/>
    <w:rsid w:val="00A176CC"/>
    <w:rsid w:val="00A1773E"/>
    <w:rsid w:val="00A17E57"/>
    <w:rsid w:val="00A310DA"/>
    <w:rsid w:val="00A314B3"/>
    <w:rsid w:val="00A353C3"/>
    <w:rsid w:val="00A35C4D"/>
    <w:rsid w:val="00A40DD0"/>
    <w:rsid w:val="00A41699"/>
    <w:rsid w:val="00A41E35"/>
    <w:rsid w:val="00A42B32"/>
    <w:rsid w:val="00A43C35"/>
    <w:rsid w:val="00A448A2"/>
    <w:rsid w:val="00A56665"/>
    <w:rsid w:val="00A56CB7"/>
    <w:rsid w:val="00A60A63"/>
    <w:rsid w:val="00A62DF5"/>
    <w:rsid w:val="00A63463"/>
    <w:rsid w:val="00A705AD"/>
    <w:rsid w:val="00A70627"/>
    <w:rsid w:val="00A71CCE"/>
    <w:rsid w:val="00A74E17"/>
    <w:rsid w:val="00A9518B"/>
    <w:rsid w:val="00A955F2"/>
    <w:rsid w:val="00A96448"/>
    <w:rsid w:val="00A97FAB"/>
    <w:rsid w:val="00AA0746"/>
    <w:rsid w:val="00AA3D16"/>
    <w:rsid w:val="00AA64C5"/>
    <w:rsid w:val="00AA78FB"/>
    <w:rsid w:val="00AB3E29"/>
    <w:rsid w:val="00AC1FB1"/>
    <w:rsid w:val="00AC2D92"/>
    <w:rsid w:val="00AD0104"/>
    <w:rsid w:val="00AD0DE1"/>
    <w:rsid w:val="00AD6957"/>
    <w:rsid w:val="00AE2939"/>
    <w:rsid w:val="00AE3D77"/>
    <w:rsid w:val="00AE45AF"/>
    <w:rsid w:val="00B016FC"/>
    <w:rsid w:val="00B07652"/>
    <w:rsid w:val="00B1334C"/>
    <w:rsid w:val="00B154F6"/>
    <w:rsid w:val="00B161A3"/>
    <w:rsid w:val="00B206A8"/>
    <w:rsid w:val="00B20AD9"/>
    <w:rsid w:val="00B354BB"/>
    <w:rsid w:val="00B47691"/>
    <w:rsid w:val="00B54335"/>
    <w:rsid w:val="00B62660"/>
    <w:rsid w:val="00B63F69"/>
    <w:rsid w:val="00B76DE1"/>
    <w:rsid w:val="00B81C9A"/>
    <w:rsid w:val="00B92C0D"/>
    <w:rsid w:val="00B93489"/>
    <w:rsid w:val="00BA11DE"/>
    <w:rsid w:val="00BA4EDA"/>
    <w:rsid w:val="00BB15CE"/>
    <w:rsid w:val="00BB17A5"/>
    <w:rsid w:val="00BB5797"/>
    <w:rsid w:val="00BB70A6"/>
    <w:rsid w:val="00BD0980"/>
    <w:rsid w:val="00BD2B52"/>
    <w:rsid w:val="00BE3A06"/>
    <w:rsid w:val="00BE4370"/>
    <w:rsid w:val="00BF0669"/>
    <w:rsid w:val="00BF3ED2"/>
    <w:rsid w:val="00BF7213"/>
    <w:rsid w:val="00C00321"/>
    <w:rsid w:val="00C00A30"/>
    <w:rsid w:val="00C071E5"/>
    <w:rsid w:val="00C128E1"/>
    <w:rsid w:val="00C254CB"/>
    <w:rsid w:val="00C257E7"/>
    <w:rsid w:val="00C26DB3"/>
    <w:rsid w:val="00C338C2"/>
    <w:rsid w:val="00C3618F"/>
    <w:rsid w:val="00C446C2"/>
    <w:rsid w:val="00C46DD1"/>
    <w:rsid w:val="00C516CF"/>
    <w:rsid w:val="00C51B97"/>
    <w:rsid w:val="00C5313A"/>
    <w:rsid w:val="00C5483E"/>
    <w:rsid w:val="00C56A1D"/>
    <w:rsid w:val="00C667DC"/>
    <w:rsid w:val="00C70A8C"/>
    <w:rsid w:val="00C720A1"/>
    <w:rsid w:val="00C72E6E"/>
    <w:rsid w:val="00C7397C"/>
    <w:rsid w:val="00C80A4B"/>
    <w:rsid w:val="00C92615"/>
    <w:rsid w:val="00C94BED"/>
    <w:rsid w:val="00CA36A3"/>
    <w:rsid w:val="00CB05E5"/>
    <w:rsid w:val="00CB4B43"/>
    <w:rsid w:val="00CB5D0E"/>
    <w:rsid w:val="00CB60D0"/>
    <w:rsid w:val="00CB747D"/>
    <w:rsid w:val="00CB7F26"/>
    <w:rsid w:val="00CC05DF"/>
    <w:rsid w:val="00CC470F"/>
    <w:rsid w:val="00CC7130"/>
    <w:rsid w:val="00CD09F4"/>
    <w:rsid w:val="00CD3910"/>
    <w:rsid w:val="00CD448D"/>
    <w:rsid w:val="00CE43E8"/>
    <w:rsid w:val="00D01545"/>
    <w:rsid w:val="00D07C2A"/>
    <w:rsid w:val="00D13897"/>
    <w:rsid w:val="00D141F2"/>
    <w:rsid w:val="00D16251"/>
    <w:rsid w:val="00D21EE9"/>
    <w:rsid w:val="00D250C4"/>
    <w:rsid w:val="00D27223"/>
    <w:rsid w:val="00D33F87"/>
    <w:rsid w:val="00D35CB6"/>
    <w:rsid w:val="00D41CDE"/>
    <w:rsid w:val="00D46396"/>
    <w:rsid w:val="00D57B06"/>
    <w:rsid w:val="00D64014"/>
    <w:rsid w:val="00D70676"/>
    <w:rsid w:val="00D7134E"/>
    <w:rsid w:val="00D719B6"/>
    <w:rsid w:val="00D76627"/>
    <w:rsid w:val="00D80015"/>
    <w:rsid w:val="00D8066D"/>
    <w:rsid w:val="00D8225E"/>
    <w:rsid w:val="00D8289C"/>
    <w:rsid w:val="00D8531F"/>
    <w:rsid w:val="00D95CC1"/>
    <w:rsid w:val="00DB7BC8"/>
    <w:rsid w:val="00DC7379"/>
    <w:rsid w:val="00DD61CD"/>
    <w:rsid w:val="00DD6E37"/>
    <w:rsid w:val="00DE0211"/>
    <w:rsid w:val="00DE08F1"/>
    <w:rsid w:val="00DF182B"/>
    <w:rsid w:val="00DF27D2"/>
    <w:rsid w:val="00E01AB2"/>
    <w:rsid w:val="00E05488"/>
    <w:rsid w:val="00E11847"/>
    <w:rsid w:val="00E136B9"/>
    <w:rsid w:val="00E2318D"/>
    <w:rsid w:val="00E2783F"/>
    <w:rsid w:val="00E30511"/>
    <w:rsid w:val="00E31B6A"/>
    <w:rsid w:val="00E333F0"/>
    <w:rsid w:val="00E3704B"/>
    <w:rsid w:val="00E40D9C"/>
    <w:rsid w:val="00E47F76"/>
    <w:rsid w:val="00E505DC"/>
    <w:rsid w:val="00E535F1"/>
    <w:rsid w:val="00E65F33"/>
    <w:rsid w:val="00E758EC"/>
    <w:rsid w:val="00E76125"/>
    <w:rsid w:val="00E93EC2"/>
    <w:rsid w:val="00EA52DC"/>
    <w:rsid w:val="00EA7492"/>
    <w:rsid w:val="00EB0B87"/>
    <w:rsid w:val="00EB6193"/>
    <w:rsid w:val="00EC0AFE"/>
    <w:rsid w:val="00EC0D6C"/>
    <w:rsid w:val="00EC7B8A"/>
    <w:rsid w:val="00ED1C12"/>
    <w:rsid w:val="00ED629A"/>
    <w:rsid w:val="00ED6779"/>
    <w:rsid w:val="00EE002F"/>
    <w:rsid w:val="00EE389F"/>
    <w:rsid w:val="00EF3847"/>
    <w:rsid w:val="00F063A8"/>
    <w:rsid w:val="00F1245D"/>
    <w:rsid w:val="00F16FF3"/>
    <w:rsid w:val="00F2384E"/>
    <w:rsid w:val="00F2460C"/>
    <w:rsid w:val="00F272DF"/>
    <w:rsid w:val="00F33E9A"/>
    <w:rsid w:val="00F52565"/>
    <w:rsid w:val="00F52BD6"/>
    <w:rsid w:val="00F53366"/>
    <w:rsid w:val="00F5619F"/>
    <w:rsid w:val="00F609CE"/>
    <w:rsid w:val="00F65E9A"/>
    <w:rsid w:val="00F80CAB"/>
    <w:rsid w:val="00F81E36"/>
    <w:rsid w:val="00F86867"/>
    <w:rsid w:val="00F86AB9"/>
    <w:rsid w:val="00F975E3"/>
    <w:rsid w:val="00FA3913"/>
    <w:rsid w:val="00FA3A38"/>
    <w:rsid w:val="00FB0189"/>
    <w:rsid w:val="00FC5C2D"/>
    <w:rsid w:val="00FD1B4D"/>
    <w:rsid w:val="00FD550E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06C7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itolo1">
    <w:name w:val="heading 1"/>
    <w:basedOn w:val="Normale"/>
    <w:next w:val="Normale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itolo2">
    <w:name w:val="heading 2"/>
    <w:basedOn w:val="Normale"/>
    <w:next w:val="Normale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itolo3">
    <w:name w:val="heading 3"/>
    <w:basedOn w:val="Normale"/>
    <w:next w:val="Normale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itolo4">
    <w:name w:val="heading 4"/>
    <w:basedOn w:val="Normale"/>
    <w:next w:val="Normale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itolo5">
    <w:name w:val="heading 5"/>
    <w:basedOn w:val="Normale"/>
    <w:next w:val="Normale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itolo6">
    <w:name w:val="heading 6"/>
    <w:basedOn w:val="Normale"/>
    <w:next w:val="Normale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397CA1"/>
    <w:pPr>
      <w:spacing w:before="120"/>
    </w:pPr>
    <w:rPr>
      <w:rFonts w:ascii="StoneSerif LT" w:hAnsi="StoneSerif LT"/>
      <w:sz w:val="20"/>
    </w:rPr>
  </w:style>
  <w:style w:type="paragraph" w:styleId="Corpodeltesto2">
    <w:name w:val="Body Text 2"/>
    <w:basedOn w:val="Normale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ltesto3">
    <w:name w:val="Body Text 3"/>
    <w:basedOn w:val="Normale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Rientrocorpodeltesto">
    <w:name w:val="Body Text Indent"/>
    <w:basedOn w:val="Normale"/>
    <w:link w:val="RientrocorpodeltestoCarattere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</w:rPr>
  </w:style>
  <w:style w:type="paragraph" w:styleId="Rientrocorpodeltesto2">
    <w:name w:val="Body Text Indent 2"/>
    <w:basedOn w:val="Normale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Didascalia">
    <w:name w:val="caption"/>
    <w:basedOn w:val="Normale"/>
    <w:next w:val="Normale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Collegamentovisitato">
    <w:name w:val="FollowedHyperlink"/>
    <w:semiHidden/>
    <w:rsid w:val="00397CA1"/>
    <w:rPr>
      <w:color w:val="800080"/>
      <w:u w:val="single"/>
    </w:rPr>
  </w:style>
  <w:style w:type="paragraph" w:styleId="Pidipagina">
    <w:name w:val="footer"/>
    <w:basedOn w:val="Normale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imandonotaapidipagina">
    <w:name w:val="footnote reference"/>
    <w:semiHidden/>
    <w:rsid w:val="00397CA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Intestazione">
    <w:name w:val="header"/>
    <w:basedOn w:val="Normale"/>
    <w:link w:val="IntestazioneCarattere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Collegamentoipertestuale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e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umeropagina">
    <w:name w:val="page number"/>
    <w:basedOn w:val="Caratterepredefinitoparagrafo"/>
    <w:semiHidden/>
    <w:rsid w:val="00397CA1"/>
  </w:style>
  <w:style w:type="paragraph" w:styleId="Titolo">
    <w:name w:val="Title"/>
    <w:basedOn w:val="Normale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e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imandocommento">
    <w:name w:val="annotation reference"/>
    <w:semiHidden/>
    <w:rsid w:val="00397CA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character" w:styleId="Rimandonotadichiusura">
    <w:name w:val="endnote reference"/>
    <w:semiHidden/>
    <w:rsid w:val="00397CA1"/>
    <w:rPr>
      <w:vertAlign w:val="superscript"/>
    </w:rPr>
  </w:style>
  <w:style w:type="paragraph" w:styleId="Testonotadichiusura">
    <w:name w:val="endnote text"/>
    <w:basedOn w:val="Normal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stofumetto">
    <w:name w:val="Balloon Text"/>
    <w:basedOn w:val="Normale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Numeroelenco3">
    <w:name w:val="List Number 3"/>
    <w:basedOn w:val="Normale"/>
    <w:semiHidden/>
    <w:rsid w:val="00397CA1"/>
    <w:pPr>
      <w:numPr>
        <w:numId w:val="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stocommentoCarattere">
    <w:name w:val="Testo commento Carattere"/>
    <w:link w:val="Testocommento"/>
    <w:semiHidden/>
    <w:rsid w:val="00EB7697"/>
    <w:rPr>
      <w:rFonts w:ascii="Times" w:hAnsi="Times"/>
    </w:rPr>
  </w:style>
  <w:style w:type="character" w:customStyle="1" w:styleId="SoggettocommentoCarattere">
    <w:name w:val="Soggetto commento Carattere"/>
    <w:basedOn w:val="TestocommentoCarattere"/>
    <w:link w:val="Soggettocommento"/>
    <w:rsid w:val="00EB7697"/>
    <w:rPr>
      <w:rFonts w:ascii="Times" w:hAnsi="Times"/>
    </w:rPr>
  </w:style>
  <w:style w:type="table" w:styleId="Grigliatabella">
    <w:name w:val="Table Grid"/>
    <w:basedOn w:val="Tabellanormale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link w:val="Corpodeltesto"/>
    <w:semiHidden/>
    <w:rsid w:val="0034534A"/>
    <w:rPr>
      <w:rFonts w:ascii="StoneSerif LT" w:hAnsi="StoneSerif LT"/>
      <w:lang w:val="en-GB"/>
    </w:rPr>
  </w:style>
  <w:style w:type="character" w:customStyle="1" w:styleId="TestonotaapidipaginaCarattere">
    <w:name w:val="Testo nota a piè di pagina Carattere"/>
    <w:link w:val="Testonotaapidipagina"/>
    <w:semiHidden/>
    <w:rsid w:val="0034534A"/>
    <w:rPr>
      <w:rFonts w:ascii="Times" w:hAnsi="Times"/>
    </w:rPr>
  </w:style>
  <w:style w:type="character" w:customStyle="1" w:styleId="IntestazioneCarattere">
    <w:name w:val="Intestazione Carattere"/>
    <w:link w:val="Intestazione"/>
    <w:uiPriority w:val="99"/>
    <w:rsid w:val="008250F5"/>
    <w:rPr>
      <w:rFonts w:ascii="Times" w:hAnsi="Times"/>
      <w:sz w:val="24"/>
      <w:lang w:eastAsia="de-CH"/>
    </w:rPr>
  </w:style>
  <w:style w:type="character" w:customStyle="1" w:styleId="RientrocorpodeltestoCarattere">
    <w:name w:val="Rientro corpo del testo Carattere"/>
    <w:link w:val="Rientrocorpodeltes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Caratterepredefinitoparagrafo"/>
    <w:rsid w:val="00D8289C"/>
  </w:style>
  <w:style w:type="paragraph" w:styleId="Paragrafoelenco">
    <w:name w:val="List Paragraph"/>
    <w:basedOn w:val="Normale"/>
    <w:qFormat/>
    <w:rsid w:val="00762C68"/>
    <w:pPr>
      <w:ind w:left="720"/>
      <w:contextualSpacing/>
    </w:pPr>
  </w:style>
  <w:style w:type="paragraph" w:styleId="Revisione">
    <w:name w:val="Revision"/>
    <w:hidden/>
    <w:rsid w:val="00D46396"/>
    <w:rPr>
      <w:sz w:val="24"/>
      <w:lang w:val="en-GB" w:eastAsia="de-CH"/>
    </w:rPr>
  </w:style>
  <w:style w:type="paragraph" w:customStyle="1" w:styleId="TableParagraph">
    <w:name w:val="Table Paragraph"/>
    <w:basedOn w:val="Normale"/>
    <w:uiPriority w:val="1"/>
    <w:qFormat/>
    <w:rsid w:val="00971DBB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itolo1">
    <w:name w:val="heading 1"/>
    <w:basedOn w:val="Normale"/>
    <w:next w:val="Normale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itolo2">
    <w:name w:val="heading 2"/>
    <w:basedOn w:val="Normale"/>
    <w:next w:val="Normale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itolo3">
    <w:name w:val="heading 3"/>
    <w:basedOn w:val="Normale"/>
    <w:next w:val="Normale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itolo4">
    <w:name w:val="heading 4"/>
    <w:basedOn w:val="Normale"/>
    <w:next w:val="Normale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itolo5">
    <w:name w:val="heading 5"/>
    <w:basedOn w:val="Normale"/>
    <w:next w:val="Normale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itolo6">
    <w:name w:val="heading 6"/>
    <w:basedOn w:val="Normale"/>
    <w:next w:val="Normale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397CA1"/>
    <w:pPr>
      <w:spacing w:before="120"/>
    </w:pPr>
    <w:rPr>
      <w:rFonts w:ascii="StoneSerif LT" w:hAnsi="StoneSerif LT"/>
      <w:sz w:val="20"/>
    </w:rPr>
  </w:style>
  <w:style w:type="paragraph" w:styleId="Corpodeltesto2">
    <w:name w:val="Body Text 2"/>
    <w:basedOn w:val="Normale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ltesto3">
    <w:name w:val="Body Text 3"/>
    <w:basedOn w:val="Normale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Rientrocorpodeltesto">
    <w:name w:val="Body Text Indent"/>
    <w:basedOn w:val="Normale"/>
    <w:link w:val="RientrocorpodeltestoCarattere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</w:rPr>
  </w:style>
  <w:style w:type="paragraph" w:styleId="Rientrocorpodeltesto2">
    <w:name w:val="Body Text Indent 2"/>
    <w:basedOn w:val="Normale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Didascalia">
    <w:name w:val="caption"/>
    <w:basedOn w:val="Normale"/>
    <w:next w:val="Normale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Collegamentovisitato">
    <w:name w:val="FollowedHyperlink"/>
    <w:semiHidden/>
    <w:rsid w:val="00397CA1"/>
    <w:rPr>
      <w:color w:val="800080"/>
      <w:u w:val="single"/>
    </w:rPr>
  </w:style>
  <w:style w:type="paragraph" w:styleId="Pidipagina">
    <w:name w:val="footer"/>
    <w:basedOn w:val="Normale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imandonotaapidipagina">
    <w:name w:val="footnote reference"/>
    <w:semiHidden/>
    <w:rsid w:val="00397CA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Intestazione">
    <w:name w:val="header"/>
    <w:basedOn w:val="Normale"/>
    <w:link w:val="IntestazioneCarattere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Collegamentoipertestuale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e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umeropagina">
    <w:name w:val="page number"/>
    <w:basedOn w:val="Caratterepredefinitoparagrafo"/>
    <w:semiHidden/>
    <w:rsid w:val="00397CA1"/>
  </w:style>
  <w:style w:type="paragraph" w:styleId="Titolo">
    <w:name w:val="Title"/>
    <w:basedOn w:val="Normale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e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imandocommento">
    <w:name w:val="annotation reference"/>
    <w:semiHidden/>
    <w:rsid w:val="00397CA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character" w:styleId="Rimandonotadichiusura">
    <w:name w:val="endnote reference"/>
    <w:semiHidden/>
    <w:rsid w:val="00397CA1"/>
    <w:rPr>
      <w:vertAlign w:val="superscript"/>
    </w:rPr>
  </w:style>
  <w:style w:type="paragraph" w:styleId="Testonotadichiusura">
    <w:name w:val="endnote text"/>
    <w:basedOn w:val="Normal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stofumetto">
    <w:name w:val="Balloon Text"/>
    <w:basedOn w:val="Normale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Numeroelenco3">
    <w:name w:val="List Number 3"/>
    <w:basedOn w:val="Normale"/>
    <w:semiHidden/>
    <w:rsid w:val="00397CA1"/>
    <w:pPr>
      <w:numPr>
        <w:numId w:val="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stocommentoCarattere">
    <w:name w:val="Testo commento Carattere"/>
    <w:link w:val="Testocommento"/>
    <w:semiHidden/>
    <w:rsid w:val="00EB7697"/>
    <w:rPr>
      <w:rFonts w:ascii="Times" w:hAnsi="Times"/>
    </w:rPr>
  </w:style>
  <w:style w:type="character" w:customStyle="1" w:styleId="SoggettocommentoCarattere">
    <w:name w:val="Soggetto commento Carattere"/>
    <w:basedOn w:val="TestocommentoCarattere"/>
    <w:link w:val="Soggettocommento"/>
    <w:rsid w:val="00EB7697"/>
    <w:rPr>
      <w:rFonts w:ascii="Times" w:hAnsi="Times"/>
    </w:rPr>
  </w:style>
  <w:style w:type="table" w:styleId="Grigliatabella">
    <w:name w:val="Table Grid"/>
    <w:basedOn w:val="Tabellanormale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link w:val="Corpodeltesto"/>
    <w:semiHidden/>
    <w:rsid w:val="0034534A"/>
    <w:rPr>
      <w:rFonts w:ascii="StoneSerif LT" w:hAnsi="StoneSerif LT"/>
      <w:lang w:val="en-GB"/>
    </w:rPr>
  </w:style>
  <w:style w:type="character" w:customStyle="1" w:styleId="TestonotaapidipaginaCarattere">
    <w:name w:val="Testo nota a piè di pagina Carattere"/>
    <w:link w:val="Testonotaapidipagina"/>
    <w:semiHidden/>
    <w:rsid w:val="0034534A"/>
    <w:rPr>
      <w:rFonts w:ascii="Times" w:hAnsi="Times"/>
    </w:rPr>
  </w:style>
  <w:style w:type="character" w:customStyle="1" w:styleId="IntestazioneCarattere">
    <w:name w:val="Intestazione Carattere"/>
    <w:link w:val="Intestazione"/>
    <w:uiPriority w:val="99"/>
    <w:rsid w:val="008250F5"/>
    <w:rPr>
      <w:rFonts w:ascii="Times" w:hAnsi="Times"/>
      <w:sz w:val="24"/>
      <w:lang w:eastAsia="de-CH"/>
    </w:rPr>
  </w:style>
  <w:style w:type="character" w:customStyle="1" w:styleId="RientrocorpodeltestoCarattere">
    <w:name w:val="Rientro corpo del testo Carattere"/>
    <w:link w:val="Rientrocorpodeltes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Caratterepredefinitoparagrafo"/>
    <w:rsid w:val="00D8289C"/>
  </w:style>
  <w:style w:type="paragraph" w:styleId="Paragrafoelenco">
    <w:name w:val="List Paragraph"/>
    <w:basedOn w:val="Normale"/>
    <w:qFormat/>
    <w:rsid w:val="00762C68"/>
    <w:pPr>
      <w:ind w:left="720"/>
      <w:contextualSpacing/>
    </w:pPr>
  </w:style>
  <w:style w:type="paragraph" w:styleId="Revisione">
    <w:name w:val="Revision"/>
    <w:hidden/>
    <w:rsid w:val="00D46396"/>
    <w:rPr>
      <w:sz w:val="24"/>
      <w:lang w:val="en-GB" w:eastAsia="de-CH"/>
    </w:rPr>
  </w:style>
  <w:style w:type="paragraph" w:customStyle="1" w:styleId="TableParagraph">
    <w:name w:val="Table Paragraph"/>
    <w:basedOn w:val="Normale"/>
    <w:uiPriority w:val="1"/>
    <w:qFormat/>
    <w:rsid w:val="00971DBB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http://www.topten.eu/pro-cold" TargetMode="External"/><Relationship Id="rId21" Type="http://schemas.openxmlformats.org/officeDocument/2006/relationships/image" Target="media/image7.png"/><Relationship Id="rId22" Type="http://schemas.openxmlformats.org/officeDocument/2006/relationships/hyperlink" Target="http://www.topten.eu/pro-cold" TargetMode="Externa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yperlink" Target="http://www.topten.eu/pro-cold" TargetMode="External"/><Relationship Id="rId13" Type="http://schemas.openxmlformats.org/officeDocument/2006/relationships/hyperlink" Target="http://www.topten.eu" TargetMode="External"/><Relationship Id="rId14" Type="http://schemas.openxmlformats.org/officeDocument/2006/relationships/hyperlink" Target="http://www.topten.eu" TargetMode="External"/><Relationship Id="rId15" Type="http://schemas.openxmlformats.org/officeDocument/2006/relationships/hyperlink" Target="http://www.topten.eu" TargetMode="External"/><Relationship Id="rId16" Type="http://schemas.openxmlformats.org/officeDocument/2006/relationships/hyperlink" Target="http://www.topten.eu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685C3-6AD9-9A45-B3ED-DBA97CF2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1140</Words>
  <Characters>6499</Characters>
  <Application>Microsoft Macintosh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Topten Monitors</vt:lpstr>
      <vt:lpstr>Topten Monitors</vt:lpstr>
    </vt:vector>
  </TitlesOfParts>
  <Company>ICLEI Europe</Company>
  <LinksUpToDate>false</LinksUpToDate>
  <CharactersWithSpaces>7624</CharactersWithSpaces>
  <SharedDoc>false</SharedDoc>
  <HLinks>
    <vt:vector size="72" baseType="variant">
      <vt:variant>
        <vt:i4>3604586</vt:i4>
      </vt:variant>
      <vt:variant>
        <vt:i4>33</vt:i4>
      </vt:variant>
      <vt:variant>
        <vt:i4>0</vt:i4>
      </vt:variant>
      <vt:variant>
        <vt:i4>5</vt:i4>
      </vt:variant>
      <vt:variant>
        <vt:lpwstr>http://www.procuraplus.org/</vt:lpwstr>
      </vt:variant>
      <vt:variant>
        <vt:lpwstr/>
      </vt:variant>
      <vt:variant>
        <vt:i4>7667733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http://ec.europa.eu/environment/gpp/index_en.htm</vt:lpwstr>
      </vt:variant>
      <vt:variant>
        <vt:lpwstr/>
      </vt:variant>
      <vt:variant>
        <vt:i4>655399</vt:i4>
      </vt:variant>
      <vt:variant>
        <vt:i4>27</vt:i4>
      </vt:variant>
      <vt:variant>
        <vt:i4>0</vt:i4>
      </vt:variant>
      <vt:variant>
        <vt:i4>5</vt:i4>
      </vt:variant>
      <vt:variant>
        <vt:lpwstr>D:\Laura\TopTen\Act\Task3.3\:\www.espap.pt\servicos\Paginas\spcp.aspx</vt:lpwstr>
      </vt:variant>
      <vt:variant>
        <vt:lpwstr/>
      </vt:variant>
      <vt:variant>
        <vt:i4>1376284</vt:i4>
      </vt:variant>
      <vt:variant>
        <vt:i4>24</vt:i4>
      </vt:variant>
      <vt:variant>
        <vt:i4>0</vt:i4>
      </vt:variant>
      <vt:variant>
        <vt:i4>5</vt:i4>
      </vt:variant>
      <vt:variant>
        <vt:lpwstr>http://www.apambiente.pt/index.php?ref=17&amp;subref=154&amp;sub2ref=242</vt:lpwstr>
      </vt:variant>
      <vt:variant>
        <vt:lpwstr/>
      </vt:variant>
      <vt:variant>
        <vt:i4>2424896</vt:i4>
      </vt:variant>
      <vt:variant>
        <vt:i4>21</vt:i4>
      </vt:variant>
      <vt:variant>
        <vt:i4>0</vt:i4>
      </vt:variant>
      <vt:variant>
        <vt:i4>5</vt:i4>
      </vt:variant>
      <vt:variant>
        <vt:lpwstr>http://www.topten.pt/index.php?page=topten_pro</vt:lpwstr>
      </vt:variant>
      <vt:variant>
        <vt:lpwstr/>
      </vt:variant>
      <vt:variant>
        <vt:i4>7012427</vt:i4>
      </vt:variant>
      <vt:variant>
        <vt:i4>18</vt:i4>
      </vt:variant>
      <vt:variant>
        <vt:i4>0</vt:i4>
      </vt:variant>
      <vt:variant>
        <vt:i4>5</vt:i4>
      </vt:variant>
      <vt:variant>
        <vt:lpwstr>mailto:topten@quercus.pt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3735587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http://eur-lex.europa.eu/legal-content/PT/TXT/PDF/?uri=CELEX:32014D0202&amp;from=PT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Topten Monitors</dc:title>
  <dc:creator>Simon Clement</dc:creator>
  <cp:lastModifiedBy>A R</cp:lastModifiedBy>
  <cp:revision>10</cp:revision>
  <cp:lastPrinted>2011-07-25T14:00:00Z</cp:lastPrinted>
  <dcterms:created xsi:type="dcterms:W3CDTF">2016-09-11T16:04:00Z</dcterms:created>
  <dcterms:modified xsi:type="dcterms:W3CDTF">2016-09-11T18:29:00Z</dcterms:modified>
</cp:coreProperties>
</file>